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068" w:rsidRDefault="00910068">
      <w:pPr>
        <w:spacing w:after="0" w:line="240" w:lineRule="auto"/>
        <w:jc w:val="right"/>
        <w:rPr>
          <w:rFonts w:eastAsia="Calibri"/>
          <w:szCs w:val="28"/>
        </w:rPr>
      </w:pPr>
      <w:r>
        <w:rPr>
          <w:b/>
          <w:bCs/>
          <w:noProof/>
          <w:spacing w:val="120"/>
          <w:szCs w:val="28"/>
          <w:lang w:eastAsia="ru-RU"/>
        </w:rPr>
        <w:drawing>
          <wp:inline distT="0" distB="0" distL="0" distR="0">
            <wp:extent cx="5940425" cy="8238580"/>
            <wp:effectExtent l="19050" t="0" r="3175" b="0"/>
            <wp:docPr id="2" name="Рисунок 1" descr="D:\HOME\pictures\2023-09-05 635\63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OME\pictures\2023-09-05 635\635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068" w:rsidRDefault="00910068">
      <w:pPr>
        <w:spacing w:after="0" w:line="240" w:lineRule="auto"/>
        <w:jc w:val="right"/>
        <w:rPr>
          <w:rFonts w:eastAsia="Calibri"/>
          <w:szCs w:val="28"/>
        </w:rPr>
      </w:pPr>
    </w:p>
    <w:p w:rsidR="00910068" w:rsidRDefault="00910068">
      <w:pPr>
        <w:spacing w:after="0" w:line="240" w:lineRule="auto"/>
        <w:jc w:val="right"/>
        <w:rPr>
          <w:rFonts w:eastAsia="Calibri"/>
          <w:szCs w:val="28"/>
        </w:rPr>
      </w:pPr>
    </w:p>
    <w:p w:rsidR="00910068" w:rsidRDefault="00910068">
      <w:pPr>
        <w:spacing w:after="0" w:line="240" w:lineRule="auto"/>
        <w:jc w:val="right"/>
        <w:rPr>
          <w:rFonts w:eastAsia="Calibri"/>
          <w:szCs w:val="28"/>
        </w:rPr>
      </w:pPr>
    </w:p>
    <w:p w:rsidR="00910068" w:rsidRDefault="00910068">
      <w:pPr>
        <w:spacing w:after="0" w:line="240" w:lineRule="auto"/>
        <w:jc w:val="right"/>
        <w:rPr>
          <w:rFonts w:eastAsia="Calibri"/>
          <w:szCs w:val="28"/>
        </w:rPr>
      </w:pPr>
    </w:p>
    <w:p w:rsidR="00DE3390" w:rsidRPr="00232FBC" w:rsidRDefault="00F309D3">
      <w:pPr>
        <w:spacing w:after="0" w:line="240" w:lineRule="auto"/>
        <w:jc w:val="right"/>
        <w:rPr>
          <w:szCs w:val="28"/>
        </w:rPr>
      </w:pPr>
      <w:r w:rsidRPr="00232FBC">
        <w:rPr>
          <w:rFonts w:eastAsia="Calibri"/>
          <w:szCs w:val="28"/>
        </w:rPr>
        <w:lastRenderedPageBreak/>
        <w:t>Приложение</w:t>
      </w:r>
    </w:p>
    <w:p w:rsidR="00DE3390" w:rsidRPr="00232FBC" w:rsidRDefault="00F309D3">
      <w:pPr>
        <w:spacing w:after="0" w:line="240" w:lineRule="auto"/>
        <w:jc w:val="right"/>
        <w:rPr>
          <w:szCs w:val="28"/>
        </w:rPr>
      </w:pPr>
      <w:r w:rsidRPr="00232FBC">
        <w:rPr>
          <w:rFonts w:eastAsia="Calibri"/>
          <w:szCs w:val="28"/>
        </w:rPr>
        <w:t>к постановлению администрации</w:t>
      </w:r>
    </w:p>
    <w:p w:rsidR="00DE3390" w:rsidRPr="00232FBC" w:rsidRDefault="00F309D3">
      <w:pPr>
        <w:spacing w:after="0" w:line="240" w:lineRule="auto"/>
        <w:jc w:val="right"/>
        <w:rPr>
          <w:szCs w:val="28"/>
        </w:rPr>
      </w:pPr>
      <w:r w:rsidRPr="00232FBC">
        <w:rPr>
          <w:rFonts w:eastAsia="Calibri"/>
          <w:szCs w:val="28"/>
        </w:rPr>
        <w:t>Никольского муниципального района</w:t>
      </w:r>
    </w:p>
    <w:p w:rsidR="00DE3390" w:rsidRPr="00232FBC" w:rsidRDefault="003D3781">
      <w:pPr>
        <w:spacing w:after="0" w:line="240" w:lineRule="auto"/>
        <w:jc w:val="right"/>
        <w:rPr>
          <w:szCs w:val="28"/>
        </w:rPr>
      </w:pPr>
      <w:r>
        <w:rPr>
          <w:rFonts w:eastAsia="Calibri"/>
          <w:szCs w:val="28"/>
        </w:rPr>
        <w:t>от 23.08.2023 года № 635</w:t>
      </w:r>
    </w:p>
    <w:p w:rsidR="00DE3390" w:rsidRPr="00232FBC" w:rsidRDefault="00DE3390">
      <w:pPr>
        <w:spacing w:after="0" w:line="240" w:lineRule="auto"/>
        <w:ind w:firstLine="540"/>
        <w:jc w:val="both"/>
        <w:rPr>
          <w:rFonts w:eastAsia="Calibri"/>
          <w:szCs w:val="28"/>
          <w:lang w:eastAsia="ru-RU"/>
        </w:rPr>
      </w:pPr>
    </w:p>
    <w:p w:rsidR="00DE3390" w:rsidRPr="00232FBC" w:rsidRDefault="00DE33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E3390" w:rsidRPr="00232FBC" w:rsidRDefault="00F309D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32FBC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DE3390" w:rsidRPr="00232FBC" w:rsidRDefault="00F309D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32FBC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субсидии юридическим лицам, индивидуальным предпринимателям на оплату соглашения о финансовом обеспечении (возмещении) затрат, связанных с оказанием муниципальных услуг в социальной сфере по направлению деятельности «реализация дополнительных общеразвивающих программ для детей» в соответствии с социальным сертификатом на получение муниципальной услуги                      в социальной сфере в Никольском муниципальном округе </w:t>
      </w:r>
    </w:p>
    <w:p w:rsidR="00DE3390" w:rsidRPr="00232FBC" w:rsidRDefault="00DE3390">
      <w:pPr>
        <w:spacing w:after="0" w:line="240" w:lineRule="auto"/>
      </w:pPr>
    </w:p>
    <w:p w:rsidR="00DE3390" w:rsidRPr="00232FBC" w:rsidRDefault="00F309D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32FB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E3390" w:rsidRPr="00232FBC" w:rsidRDefault="00DE3390">
      <w:pPr>
        <w:pStyle w:val="ConsPlusNormal"/>
        <w:jc w:val="both"/>
      </w:pPr>
    </w:p>
    <w:p w:rsidR="00DE3390" w:rsidRPr="00232FBC" w:rsidRDefault="00F309D3" w:rsidP="00F309D3">
      <w:pPr>
        <w:pStyle w:val="ConsPlusTitle"/>
        <w:tabs>
          <w:tab w:val="left" w:pos="993"/>
        </w:tabs>
        <w:ind w:left="142" w:firstLine="567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232FBC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proofErr w:type="gramStart"/>
      <w:r w:rsidRPr="00232FBC">
        <w:rPr>
          <w:rFonts w:ascii="Times New Roman" w:hAnsi="Times New Roman" w:cs="Times New Roman"/>
          <w:b w:val="0"/>
          <w:sz w:val="28"/>
          <w:szCs w:val="28"/>
        </w:rPr>
        <w:t xml:space="preserve">Настоящий Порядок регламентирует порядок предоставления субсидии юридическим лицам, индивидуальным предпринимателям на оплату соглашения о финансовом обеспечении (возмещении) затрат, связанных с оказанием муниципальных услуг в социальной сфере по направлению деятельности «реализация дополнительных общеразвивающих программ для детей» в соответствии с социальным сертификатом на получение муниципальной услуги в социальной сфере (далее – Порядок) и определяет цели и условия предоставления субсидии из бюджета </w:t>
      </w:r>
      <w:r w:rsidRPr="00232FBC">
        <w:rPr>
          <w:rFonts w:ascii="Times New Roman" w:hAnsi="Times New Roman" w:cs="Times New Roman"/>
          <w:b w:val="0"/>
          <w:bCs w:val="0"/>
          <w:sz w:val="28"/>
          <w:szCs w:val="28"/>
        </w:rPr>
        <w:t>Никольского муниципального</w:t>
      </w:r>
      <w:r w:rsidRPr="00232FB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района</w:t>
      </w:r>
      <w:r w:rsidRPr="00232FBC">
        <w:rPr>
          <w:rFonts w:ascii="Times New Roman" w:hAnsi="Times New Roman" w:cs="Times New Roman"/>
          <w:b w:val="0"/>
          <w:sz w:val="28"/>
          <w:szCs w:val="28"/>
        </w:rPr>
        <w:t>юридическим</w:t>
      </w:r>
      <w:proofErr w:type="gramEnd"/>
      <w:r w:rsidRPr="00232FBC">
        <w:rPr>
          <w:rFonts w:ascii="Times New Roman" w:hAnsi="Times New Roman" w:cs="Times New Roman"/>
          <w:b w:val="0"/>
          <w:sz w:val="28"/>
          <w:szCs w:val="28"/>
        </w:rPr>
        <w:t xml:space="preserve"> лицам, индивидуальным предпринимателям, оказывающим муниципальные услуги в социальной сфере по направлению деятельности «реализация дополнительных общеразвивающих программ для детей».</w:t>
      </w:r>
    </w:p>
    <w:p w:rsidR="00DE3390" w:rsidRPr="00232FBC" w:rsidRDefault="00F309D3" w:rsidP="00F309D3">
      <w:pPr>
        <w:pStyle w:val="af8"/>
        <w:tabs>
          <w:tab w:val="left" w:pos="993"/>
        </w:tabs>
        <w:spacing w:after="0"/>
        <w:ind w:left="142" w:firstLine="567"/>
        <w:jc w:val="both"/>
        <w:rPr>
          <w:szCs w:val="28"/>
        </w:rPr>
      </w:pPr>
      <w:r w:rsidRPr="00232FBC">
        <w:rPr>
          <w:szCs w:val="28"/>
        </w:rPr>
        <w:t xml:space="preserve">   1.2. Целью предоставления субсидии юридическим лицам, индивидуальным предпринимателям (далее – получатели субсидии) является исполнение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 для детей» (далее – муниципальная услуга) в соответствии с социальным сертификатом на получение муниципальной услуги (далее - социальный сертификат).</w:t>
      </w:r>
    </w:p>
    <w:p w:rsidR="00DE3390" w:rsidRPr="00232FBC" w:rsidRDefault="00F309D3" w:rsidP="00F309D3">
      <w:pPr>
        <w:pStyle w:val="af8"/>
        <w:tabs>
          <w:tab w:val="left" w:pos="993"/>
        </w:tabs>
        <w:spacing w:after="0"/>
        <w:ind w:left="142" w:firstLine="567"/>
        <w:jc w:val="both"/>
        <w:rPr>
          <w:szCs w:val="28"/>
        </w:rPr>
      </w:pPr>
      <w:r w:rsidRPr="00232FBC">
        <w:rPr>
          <w:szCs w:val="28"/>
        </w:rPr>
        <w:t xml:space="preserve">        1.3. </w:t>
      </w:r>
      <w:proofErr w:type="gramStart"/>
      <w:r w:rsidRPr="00232FBC">
        <w:rPr>
          <w:szCs w:val="28"/>
        </w:rPr>
        <w:t xml:space="preserve">Предоставление субсидии осуществляется в пределах бюджетных ассигнований, предусмотренных </w:t>
      </w:r>
      <w:r w:rsidRPr="00232FBC">
        <w:rPr>
          <w:iCs/>
          <w:szCs w:val="28"/>
        </w:rPr>
        <w:t>решением</w:t>
      </w:r>
      <w:r w:rsidRPr="00232FBC">
        <w:rPr>
          <w:iCs/>
          <w:color w:val="000000" w:themeColor="text1"/>
          <w:szCs w:val="28"/>
        </w:rPr>
        <w:t xml:space="preserve"> о бюджете Никольского муниципального района  </w:t>
      </w:r>
      <w:r w:rsidRPr="00232FBC">
        <w:rPr>
          <w:iCs/>
          <w:szCs w:val="28"/>
        </w:rPr>
        <w:t>на</w:t>
      </w:r>
      <w:r w:rsidRPr="00232FBC">
        <w:rPr>
          <w:szCs w:val="28"/>
        </w:rPr>
        <w:t xml:space="preserve"> текущий финансовый год и плановый период и доведенных на цели, указанные в пункте 2 настоящего Порядка, Управлению образования администрации Никольского муниципального района (далее - Уполномоченный орган) и лимитов бюджетных обязательств в рамках реализации мероприятия «Создание </w:t>
      </w:r>
      <w:r w:rsidRPr="00232FBC">
        <w:rPr>
          <w:szCs w:val="28"/>
        </w:rPr>
        <w:lastRenderedPageBreak/>
        <w:t>условий для функционирования и обеспечения системы персонифицированного финансирования дополнительного образования детей</w:t>
      </w:r>
      <w:proofErr w:type="gramEnd"/>
      <w:r w:rsidRPr="00232FBC">
        <w:rPr>
          <w:szCs w:val="28"/>
          <w:lang w:eastAsia="zh-CN"/>
        </w:rPr>
        <w:t>»</w:t>
      </w:r>
      <w:r w:rsidRPr="00232FBC">
        <w:rPr>
          <w:szCs w:val="28"/>
        </w:rPr>
        <w:t xml:space="preserve"> муниципальной программы «Р</w:t>
      </w:r>
      <w:r w:rsidRPr="00232FBC">
        <w:rPr>
          <w:szCs w:val="28"/>
          <w:lang w:eastAsia="ru-RU"/>
        </w:rPr>
        <w:t xml:space="preserve">азвитие образования Никольского муниципального района на </w:t>
      </w:r>
      <w:r w:rsidRPr="00232FBC">
        <w:rPr>
          <w:color w:val="000000"/>
          <w:szCs w:val="28"/>
          <w:lang w:eastAsia="ru-RU"/>
        </w:rPr>
        <w:t>2020-2025</w:t>
      </w:r>
      <w:r w:rsidRPr="00232FBC">
        <w:rPr>
          <w:szCs w:val="28"/>
          <w:lang w:eastAsia="ru-RU"/>
        </w:rPr>
        <w:t xml:space="preserve"> годы»</w:t>
      </w:r>
      <w:r w:rsidRPr="00232FBC">
        <w:rPr>
          <w:szCs w:val="28"/>
        </w:rPr>
        <w:t>.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contextualSpacing/>
        <w:jc w:val="both"/>
      </w:pPr>
      <w:r w:rsidRPr="00232FBC">
        <w:t xml:space="preserve">        1.4. </w:t>
      </w:r>
      <w:proofErr w:type="gramStart"/>
      <w:r w:rsidRPr="00232FBC">
        <w:t>Получателями субсидии являются исполнители услуг, определенные путем отбора обозначенными в социальных сертификатах потребителями муниципальных услуг либо их законными представителями из реестра исполнителей муниципальных услуг  (далее - реестр исполнителей услуг), с которыми в соответствии с настоящим Порядком заключены соглашения о финансовом обеспечении (возмещении) затрат, связанных с оказанием муниципальных услуг в соответствии с социальным сертификатом (далее - получатели субсидии).</w:t>
      </w:r>
      <w:proofErr w:type="gramEnd"/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 xml:space="preserve">         1.5. Включение в реестр исполнителей услуг осуществляется в порядке, установленном Правительством области.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contextualSpacing/>
        <w:jc w:val="both"/>
      </w:pPr>
      <w:r w:rsidRPr="00232FBC">
        <w:t xml:space="preserve">     1.6. Отбор получателей субсидии осуществляется в соответствии с </w:t>
      </w:r>
      <w:hyperlink r:id="rId7">
        <w:r w:rsidRPr="00232FBC">
          <w:rPr>
            <w:color w:val="0000FF"/>
          </w:rPr>
          <w:t>частями 3</w:t>
        </w:r>
      </w:hyperlink>
      <w:r w:rsidRPr="00232FBC">
        <w:t xml:space="preserve"> - </w:t>
      </w:r>
      <w:hyperlink r:id="rId8">
        <w:r w:rsidRPr="00232FBC">
          <w:rPr>
            <w:color w:val="0000FF"/>
          </w:rPr>
          <w:t>5 статьи 9</w:t>
        </w:r>
      </w:hyperlink>
      <w:r w:rsidRPr="00232FBC">
        <w:t xml:space="preserve"> Федерального закона № 189-ФЗ и настоящим Порядком.</w:t>
      </w:r>
    </w:p>
    <w:p w:rsidR="00DE3390" w:rsidRPr="00232FBC" w:rsidRDefault="00F309D3" w:rsidP="00F309D3">
      <w:pPr>
        <w:pStyle w:val="ConsPlusTitle"/>
        <w:tabs>
          <w:tab w:val="left" w:pos="993"/>
        </w:tabs>
        <w:ind w:left="142"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32FBC">
        <w:rPr>
          <w:rFonts w:ascii="Times New Roman" w:hAnsi="Times New Roman" w:cs="Times New Roman"/>
          <w:sz w:val="28"/>
          <w:szCs w:val="28"/>
        </w:rPr>
        <w:t>2. Условия и порядок предоставления субсидии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 xml:space="preserve">        2.1. Условиями предоставления субсидии являются: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 xml:space="preserve">       - заключение соглашения о финансовом обеспечении (возмещении) затрат, связанных с оказанием муниципальной услуги в соответствии с социальным сертификатом (далее - соглашение);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 xml:space="preserve">           - заключение договора с потребителем муниципальной услуги либо его законным представителем (далее - потребитель услуг), наличие акта оказанных муниципальных услуг (далее - акт оказанных услуг) (для возмещения затрат);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 xml:space="preserve">         - целевое использование субсидии (для финансового обеспечения затрат);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 xml:space="preserve">          - соблюдение обязательств, предусмотренных соглашением, в том числе соблюдение запрета на заключение исполнителем услуг с иными лицами договоров, предметом которых является оказание </w:t>
      </w:r>
      <w:r w:rsidR="007B5FB4" w:rsidRPr="00232FBC">
        <w:t>муниципальных услуг, указанных в пункте 1.2 настоящего Порядка</w:t>
      </w:r>
      <w:r w:rsidRPr="00232FBC">
        <w:t>, являющихся предметом соглашения.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bookmarkStart w:id="0" w:name="P69"/>
      <w:bookmarkEnd w:id="0"/>
      <w:r w:rsidRPr="00232FBC">
        <w:t xml:space="preserve">     2.2. Исполнитель услуг обращается в Уполномоченный орган с целью заключения соглашения для получения субсидии: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 xml:space="preserve">    - в порядке финансового обеспечения затрат - не позднее 14 ноября текущего года;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 xml:space="preserve">        - в порядке возмещения затрат - до 1 декабря текущего года.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 xml:space="preserve">       2.3. В случае обращения исполнителя услуг в Уполномоченный орган в целях заключения соглашения: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 xml:space="preserve">       - до начала оказания муниципальных услуг или в процессе оказания таких услуг перечисление субсидии в целях оплаты соглашения осуществляется в порядке финансового обеспечения затрат;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lastRenderedPageBreak/>
        <w:t xml:space="preserve">       - после оказания муниципальных услуг перечисление субсидии в целях оплаты соглашения осуществляется в порядке возмещения затрат по итогам рассмотрения представленных исполнителем услуг договоров с потребителями услуг и актов выполненных работ.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bookmarkStart w:id="1" w:name="P78"/>
      <w:bookmarkEnd w:id="1"/>
      <w:r w:rsidRPr="00232FBC">
        <w:t xml:space="preserve">       2.4. Исполнитель услуг в целях заключения соглашения представляет в Уполномоченный орган следующие документы:</w:t>
      </w:r>
    </w:p>
    <w:p w:rsidR="00DE3390" w:rsidRPr="00232FBC" w:rsidRDefault="00E17B13" w:rsidP="00F309D3">
      <w:pPr>
        <w:pStyle w:val="ConsPlusNormal"/>
        <w:numPr>
          <w:ilvl w:val="0"/>
          <w:numId w:val="2"/>
        </w:numPr>
        <w:tabs>
          <w:tab w:val="left" w:pos="993"/>
        </w:tabs>
        <w:ind w:left="142" w:firstLine="567"/>
        <w:jc w:val="both"/>
      </w:pPr>
      <w:hyperlink w:anchor="P185">
        <w:r w:rsidR="00F309D3" w:rsidRPr="00232FBC">
          <w:rPr>
            <w:color w:val="0000FF"/>
          </w:rPr>
          <w:t>заявление</w:t>
        </w:r>
      </w:hyperlink>
      <w:r w:rsidR="00F309D3" w:rsidRPr="00232FBC">
        <w:t xml:space="preserve"> по форме согласно приложению 1 к настоящему Порядку;</w:t>
      </w:r>
    </w:p>
    <w:p w:rsidR="00DE3390" w:rsidRPr="00232FBC" w:rsidRDefault="00E17B13" w:rsidP="00F309D3">
      <w:pPr>
        <w:pStyle w:val="ConsPlusNormal"/>
        <w:numPr>
          <w:ilvl w:val="0"/>
          <w:numId w:val="2"/>
        </w:numPr>
        <w:tabs>
          <w:tab w:val="left" w:pos="993"/>
        </w:tabs>
        <w:ind w:left="142" w:firstLine="567"/>
        <w:jc w:val="both"/>
      </w:pPr>
      <w:hyperlink w:anchor="P246">
        <w:r w:rsidR="00F309D3" w:rsidRPr="00232FBC">
          <w:rPr>
            <w:color w:val="0000FF"/>
          </w:rPr>
          <w:t>перечень</w:t>
        </w:r>
      </w:hyperlink>
      <w:r w:rsidR="00F309D3" w:rsidRPr="00232FBC">
        <w:t xml:space="preserve"> предъявленных исполнителю услуг социальных сертификатов, подписанный исполнителем услуг, заверенный оттиском печати (при наличии), по форме согласно приложению 2 к настоящему Порядку;</w:t>
      </w:r>
    </w:p>
    <w:p w:rsidR="00DE3390" w:rsidRPr="00232FBC" w:rsidRDefault="00F309D3" w:rsidP="00F309D3">
      <w:pPr>
        <w:pStyle w:val="ConsPlusNormal"/>
        <w:numPr>
          <w:ilvl w:val="0"/>
          <w:numId w:val="2"/>
        </w:numPr>
        <w:tabs>
          <w:tab w:val="left" w:pos="993"/>
        </w:tabs>
        <w:ind w:left="142" w:firstLine="567"/>
        <w:jc w:val="both"/>
      </w:pPr>
      <w:r w:rsidRPr="00232FBC">
        <w:t>копии договора (договоров) с потребителями услуг, акта (актов) оказанных услуг, заверенные исполнителем услуг (для возмещения затрат).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 xml:space="preserve">   Для заключения соглашения исполнитель услуг представляет или направляет в Уполномоченный орган заявление и прилагаемые к нему документы способом, позволяющим подтвердить факт и дату направления.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 xml:space="preserve">      Не подлежат приему документы, имеющие подчистки либо приписки, зачеркнутые слова по тексту, документы, исполненные карандашом, а также документы с повреждениями бумаги, которые не позволяют читать текст и определить его полное или частичное смысловое содержание (отсутствие части слов, цифр или предложений).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 xml:space="preserve">      Заявление и прилагаемые к нему документы подлежат обязательной регистрации в день поступления в Уполномоченный орган в порядке очередности представления документов заявителями в журнале регистрации, который нумеруется, прошнуровывается, скрепляется печатью уполномоченного органа. В случае если заявление и прилагаемые к нему документы поступили после окончания рабочего дня, в выходной или праздничный день, их регистрация осуществляется на следующий рабочий день.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proofErr w:type="gramStart"/>
      <w:r w:rsidRPr="00232FBC">
        <w:t>Уполномоченный орган в срок не более 5 рабочих дней со дня получения документов рассматривает представленные документы, осуществляет проверку соблюдения условий, целей и порядка предоставления субсидии на предмет соответствия требованиям настоящего Порядка путем анализа сведений, содержащихся в документах, подтверждения данных сведений путем сверки с информацией, имеющейся в распоряжении Уполномоченного органа, направления запросов в иные организации, в распоряжении которых находятся необходимые сведения.</w:t>
      </w:r>
      <w:proofErr w:type="gramEnd"/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 xml:space="preserve">           По результатам проведенной проверки оформляется заключение.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bookmarkStart w:id="2" w:name="P90"/>
      <w:bookmarkEnd w:id="2"/>
      <w:r w:rsidRPr="00232FBC">
        <w:t xml:space="preserve">     2.5. Уполномоченный орган в течение двух рабочих дней со дня окончания проверки документов, указанных в </w:t>
      </w:r>
      <w:hyperlink w:anchor="P78">
        <w:r w:rsidRPr="00232FBC">
          <w:rPr>
            <w:color w:val="0000FF"/>
          </w:rPr>
          <w:t>пункте 2.4</w:t>
        </w:r>
      </w:hyperlink>
      <w:r w:rsidRPr="00232FBC">
        <w:t xml:space="preserve"> настоящего Порядка, принимает решение: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 xml:space="preserve">      - о заключении с исполнителем услуг соглашения и предоставлении субсидии;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 xml:space="preserve">          - об отказе в заключении с исполнителем услуг соглашения.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>Решение оформляется в виде правового акта Уполномоченного органа.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lastRenderedPageBreak/>
        <w:t xml:space="preserve">       2.6. В течение 2 рабочих дней после принятия правового акта, указанного в </w:t>
      </w:r>
      <w:hyperlink w:anchor="P90">
        <w:r w:rsidRPr="00232FBC">
          <w:rPr>
            <w:color w:val="0000FF"/>
          </w:rPr>
          <w:t>пункте 2.5</w:t>
        </w:r>
      </w:hyperlink>
      <w:r w:rsidRPr="00232FBC">
        <w:t xml:space="preserve"> настоящего Порядка, Уполномоченный орган в письменной форме информирует исполнителя услуг о принятом решении. В случае отказа исполнителю услуг в заключени</w:t>
      </w:r>
      <w:proofErr w:type="gramStart"/>
      <w:r w:rsidRPr="00232FBC">
        <w:t>и</w:t>
      </w:r>
      <w:proofErr w:type="gramEnd"/>
      <w:r w:rsidRPr="00232FBC">
        <w:t xml:space="preserve"> соглашения и в предоставлении субсидии указываются причины отказа.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 xml:space="preserve">     2.7. Основаниями для отказа исполнителю услуг в заключени</w:t>
      </w:r>
      <w:proofErr w:type="gramStart"/>
      <w:r w:rsidRPr="00232FBC">
        <w:t>и</w:t>
      </w:r>
      <w:proofErr w:type="gramEnd"/>
      <w:r w:rsidRPr="00232FBC">
        <w:t xml:space="preserve"> соглашения и в предоставлении субсидии являются: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 xml:space="preserve">        - отсутствие исполнителя услуг в реестре исполнителей услуг;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 xml:space="preserve">     - предоставление документов, указанных в </w:t>
      </w:r>
      <w:hyperlink w:anchor="P78">
        <w:r w:rsidRPr="00232FBC">
          <w:rPr>
            <w:color w:val="000000"/>
          </w:rPr>
          <w:t>пункте 2.4</w:t>
        </w:r>
      </w:hyperlink>
      <w:r w:rsidRPr="00232FBC">
        <w:t xml:space="preserve"> настоящего Порядка, содержащих недостоверную информацию, либо содержание которых не соответствует требованиям, предъявляемым к ним Федеральным </w:t>
      </w:r>
      <w:hyperlink r:id="rId9">
        <w:r w:rsidRPr="00232FBC">
          <w:rPr>
            <w:color w:val="0000FF"/>
          </w:rPr>
          <w:t>законом</w:t>
        </w:r>
      </w:hyperlink>
      <w:r w:rsidRPr="00232FBC">
        <w:t xml:space="preserve"> N 189-ФЗ, настоящим Порядком;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 xml:space="preserve">     - непредставление (представление не в полном объеме) документов, указанных в </w:t>
      </w:r>
      <w:hyperlink w:anchor="P78">
        <w:r w:rsidRPr="00232FBC">
          <w:rPr>
            <w:color w:val="000000"/>
          </w:rPr>
          <w:t>пункте 2.4</w:t>
        </w:r>
      </w:hyperlink>
      <w:r w:rsidRPr="00232FBC">
        <w:t xml:space="preserve"> настоящего Порядка;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 xml:space="preserve">       - поступление в уполномоченный орган заявления после окончания срока, указанного в </w:t>
      </w:r>
      <w:hyperlink w:anchor="P69">
        <w:r w:rsidRPr="00232FBC">
          <w:rPr>
            <w:color w:val="000000"/>
          </w:rPr>
          <w:t>пункте 2.2</w:t>
        </w:r>
      </w:hyperlink>
      <w:r w:rsidRPr="00232FBC">
        <w:t xml:space="preserve"> настоящего Порядка.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 xml:space="preserve">       2.8. Уполномоченный орган заключает соглашение в течение 5 рабочих дней со дня принятия решения о заключении с исполнителем услуг соглашения и предоставлении субсидии.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 xml:space="preserve">       Соглашение заключается с исполнителем услуг согласно типовой форме, утвержденной администрацией Никольского муниципального района.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 xml:space="preserve">        2.9. Перечисление субсидии получателю субсидии осуществляется: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 xml:space="preserve">      - в порядке финансового обеспечения затрат - в сроки, установленные соглашением;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 xml:space="preserve">     - в порядке возмещения затрат - не позднее 12 рабочих дней со дня принятия Уполномоченным органом решения, указанного в </w:t>
      </w:r>
      <w:hyperlink w:anchor="P90">
        <w:r w:rsidRPr="00232FBC">
          <w:rPr>
            <w:color w:val="0000FF"/>
          </w:rPr>
          <w:t>пункте 2.5</w:t>
        </w:r>
      </w:hyperlink>
      <w:r w:rsidRPr="00232FBC">
        <w:t xml:space="preserve"> настоящего Порядка.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 xml:space="preserve">   2.10. Перечисление субсидии получателю субсидии в соответствии </w:t>
      </w:r>
      <w:r w:rsidRPr="00232FBC">
        <w:br/>
        <w:t xml:space="preserve">с заключенным соглашением, осуществляется на счета, определенные </w:t>
      </w:r>
      <w:r w:rsidRPr="00232FBC">
        <w:br/>
        <w:t>с учетом положений, установленных бюджетным законодательством Российской Федерации.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 xml:space="preserve">   2.11. Изменение условий соглашения и расторжение соглашения осуществляются в порядке, предусмотренном Федеральным </w:t>
      </w:r>
      <w:hyperlink r:id="rId10">
        <w:r w:rsidRPr="00232FBC">
          <w:rPr>
            <w:color w:val="0000FF"/>
          </w:rPr>
          <w:t>законом</w:t>
        </w:r>
      </w:hyperlink>
      <w:r w:rsidRPr="00232FBC">
        <w:t xml:space="preserve"> N 189-ФЗ.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 xml:space="preserve">        2.12. Размер субсидии, предоставляемый </w:t>
      </w:r>
      <w:r w:rsidRPr="00232FBC">
        <w:rPr>
          <w:lang w:val="en-US"/>
        </w:rPr>
        <w:t>i</w:t>
      </w:r>
      <w:r w:rsidRPr="00232FBC">
        <w:t xml:space="preserve">-му получателю субсидии </w:t>
      </w:r>
      <w:r w:rsidRPr="00232FBC">
        <w:rPr>
          <w:i/>
        </w:rPr>
        <w:t>(</w:t>
      </w:r>
      <w:r w:rsidRPr="00232FBC">
        <w:rPr>
          <w:i/>
          <w:lang w:val="en-US"/>
        </w:rPr>
        <w:t>Vi</w:t>
      </w:r>
      <w:r w:rsidRPr="00232FBC">
        <w:rPr>
          <w:i/>
        </w:rPr>
        <w:t xml:space="preserve">) </w:t>
      </w:r>
      <w:r w:rsidRPr="00232FBC">
        <w:t>определяется в формируемом Уполномоченным органом расчете, форма которого утверждается в составе приложения к соглашению по следующей формуле:</w:t>
      </w:r>
    </w:p>
    <w:p w:rsidR="00DE3390" w:rsidRPr="00232FBC" w:rsidRDefault="00E17B13" w:rsidP="00F309D3">
      <w:pPr>
        <w:pStyle w:val="ConsPlusNormal"/>
        <w:tabs>
          <w:tab w:val="left" w:pos="993"/>
        </w:tabs>
        <w:ind w:left="142" w:firstLine="567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nary>
          <m:naryPr>
            <m:chr m:val="∑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j=1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  <m:r>
              <w:rPr>
                <w:rFonts w:ascii="Cambria Math" w:hAnsi="Cambria Math"/>
              </w:rPr>
              <m:t>*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  <m:r>
              <w:rPr>
                <w:rFonts w:ascii="Cambria Math" w:hAnsi="Cambria Math"/>
              </w:rPr>
              <m:t>,</m:t>
            </m:r>
          </m:e>
        </m:nary>
      </m:oMath>
      <w:r w:rsidR="00F309D3" w:rsidRPr="00232FBC">
        <w:t>где:</w:t>
      </w:r>
    </w:p>
    <w:p w:rsidR="00DE3390" w:rsidRPr="00232FBC" w:rsidRDefault="00F309D3" w:rsidP="00F309D3">
      <w:pPr>
        <w:tabs>
          <w:tab w:val="left" w:pos="993"/>
        </w:tabs>
        <w:spacing w:before="240"/>
        <w:ind w:left="142" w:firstLine="567"/>
        <w:contextualSpacing/>
        <w:jc w:val="both"/>
        <w:rPr>
          <w:szCs w:val="28"/>
        </w:rPr>
      </w:pPr>
      <w:proofErr w:type="spellStart"/>
      <w:r w:rsidRPr="00232FBC">
        <w:rPr>
          <w:szCs w:val="28"/>
          <w:lang w:val="en-US"/>
        </w:rPr>
        <w:t>Q</w:t>
      </w:r>
      <w:r w:rsidRPr="00232FBC">
        <w:rPr>
          <w:szCs w:val="28"/>
          <w:vertAlign w:val="subscript"/>
          <w:lang w:val="en-US"/>
        </w:rPr>
        <w:t>j</w:t>
      </w:r>
      <w:proofErr w:type="spellEnd"/>
      <w:r w:rsidRPr="00232FBC">
        <w:rPr>
          <w:szCs w:val="28"/>
        </w:rPr>
        <w:t xml:space="preserve"> – объем муниципальной услуги, оказываемой в соответствии с социальным сертификатом </w:t>
      </w:r>
      <w:r w:rsidRPr="00232FBC">
        <w:rPr>
          <w:i/>
          <w:iCs/>
          <w:szCs w:val="28"/>
          <w:lang w:val="en-US"/>
        </w:rPr>
        <w:t>j</w:t>
      </w:r>
      <w:r w:rsidRPr="00232FBC">
        <w:rPr>
          <w:szCs w:val="28"/>
        </w:rPr>
        <w:t>-му потребителю услуги;</w:t>
      </w:r>
    </w:p>
    <w:p w:rsidR="00DE3390" w:rsidRPr="00232FBC" w:rsidRDefault="00F309D3" w:rsidP="00F309D3">
      <w:pPr>
        <w:tabs>
          <w:tab w:val="left" w:pos="993"/>
        </w:tabs>
        <w:spacing w:before="240"/>
        <w:ind w:left="142" w:firstLine="567"/>
        <w:contextualSpacing/>
        <w:jc w:val="both"/>
        <w:rPr>
          <w:szCs w:val="28"/>
        </w:rPr>
      </w:pPr>
      <w:proofErr w:type="spellStart"/>
      <w:r w:rsidRPr="00232FBC">
        <w:rPr>
          <w:szCs w:val="28"/>
          <w:lang w:val="en-US"/>
        </w:rPr>
        <w:lastRenderedPageBreak/>
        <w:t>P</w:t>
      </w:r>
      <w:r w:rsidRPr="00232FBC">
        <w:rPr>
          <w:szCs w:val="28"/>
          <w:vertAlign w:val="subscript"/>
          <w:lang w:val="en-US"/>
        </w:rPr>
        <w:t>j</w:t>
      </w:r>
      <w:proofErr w:type="spellEnd"/>
      <w:r w:rsidRPr="00232FBC">
        <w:rPr>
          <w:szCs w:val="28"/>
        </w:rPr>
        <w:t xml:space="preserve"> – объем финансового обеспечения затрат, связанных с оказанием муниципальной услуги, определенный в соответствии с Требованиями в расчете на один человеко-час;</w:t>
      </w:r>
    </w:p>
    <w:p w:rsidR="00DE3390" w:rsidRPr="00232FBC" w:rsidRDefault="00F309D3" w:rsidP="00F309D3">
      <w:pPr>
        <w:tabs>
          <w:tab w:val="left" w:pos="993"/>
        </w:tabs>
        <w:ind w:left="142" w:firstLine="567"/>
        <w:jc w:val="both"/>
        <w:rPr>
          <w:color w:val="000000" w:themeColor="text1"/>
          <w:szCs w:val="28"/>
        </w:rPr>
      </w:pPr>
      <w:r w:rsidRPr="00232FBC">
        <w:rPr>
          <w:color w:val="000000" w:themeColor="text1"/>
          <w:szCs w:val="28"/>
          <w:lang w:val="en-US"/>
        </w:rPr>
        <w:t>n</w:t>
      </w:r>
      <w:r w:rsidRPr="00232FBC">
        <w:rPr>
          <w:color w:val="000000" w:themeColor="text1"/>
          <w:szCs w:val="28"/>
        </w:rPr>
        <w:t xml:space="preserve"> – </w:t>
      </w:r>
      <w:proofErr w:type="gramStart"/>
      <w:r w:rsidRPr="00232FBC">
        <w:rPr>
          <w:color w:val="000000" w:themeColor="text1"/>
          <w:szCs w:val="28"/>
        </w:rPr>
        <w:t>число</w:t>
      </w:r>
      <w:proofErr w:type="gramEnd"/>
      <w:r w:rsidRPr="00232FBC">
        <w:rPr>
          <w:color w:val="000000" w:themeColor="text1"/>
          <w:szCs w:val="28"/>
        </w:rPr>
        <w:t xml:space="preserve"> потребителей, которым муниципальнаяуслуга в соответствии с социальным сертификатом оказывается </w:t>
      </w:r>
      <w:r w:rsidRPr="00232FBC">
        <w:rPr>
          <w:i/>
          <w:iCs/>
          <w:color w:val="000000" w:themeColor="text1"/>
          <w:szCs w:val="28"/>
        </w:rPr>
        <w:t>i</w:t>
      </w:r>
      <w:r w:rsidRPr="00232FBC">
        <w:rPr>
          <w:color w:val="000000" w:themeColor="text1"/>
          <w:szCs w:val="28"/>
        </w:rPr>
        <w:t>-м получателем субсидии.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 xml:space="preserve">     Размер субсидий, предоставляемых в соответствии с соглашениями, </w:t>
      </w:r>
      <w:r w:rsidRPr="00232FBC">
        <w:br/>
        <w:t>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DE3390" w:rsidRPr="00232FBC" w:rsidRDefault="00F309D3" w:rsidP="00F309D3">
      <w:pPr>
        <w:pStyle w:val="ConsPlusTitle"/>
        <w:tabs>
          <w:tab w:val="left" w:pos="993"/>
        </w:tabs>
        <w:ind w:left="142"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32FBC">
        <w:rPr>
          <w:rFonts w:ascii="Times New Roman" w:hAnsi="Times New Roman" w:cs="Times New Roman"/>
          <w:sz w:val="28"/>
          <w:szCs w:val="28"/>
        </w:rPr>
        <w:t>3. Требования к отчетности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bookmarkStart w:id="3" w:name="P127"/>
      <w:bookmarkEnd w:id="3"/>
      <w:r w:rsidRPr="00232FBC">
        <w:t xml:space="preserve">       3.1. Получатель субсидии представляет в уполномоченный орган отчет об исполнении соглашения (далее - отчет), форма которого устанавливается в соглашении, не позднее 10 рабочих дней со дня оказания </w:t>
      </w:r>
      <w:r w:rsidR="00CC4C60" w:rsidRPr="00232FBC">
        <w:t>муниципальных услуг, указанных в пункте 1.2 настоящего Порядка</w:t>
      </w:r>
      <w:r w:rsidRPr="00232FBC">
        <w:t>.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 xml:space="preserve">      Получатель субсидии представляет или направляет в уполномоченный орган отчет способом, позволяющим подтвердить факт и дату его направления.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bookmarkStart w:id="4" w:name="P130"/>
      <w:bookmarkEnd w:id="4"/>
      <w:r w:rsidRPr="00232FBC">
        <w:t xml:space="preserve">       3.2. В случае предоставления субсидии на финансовое обеспечение затрат к отчету прилагаются копии договоров с потребителями услуг, заключенных получателем субсидии в рамках исполнения соглашения, актов оказанных услуг, заверенные исполнителем услуг.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 xml:space="preserve">          3.3. Уполномоченный орган регистрирует отчет, указанный в </w:t>
      </w:r>
      <w:hyperlink w:anchor="P127">
        <w:r w:rsidRPr="00232FBC">
          <w:rPr>
            <w:color w:val="000000"/>
          </w:rPr>
          <w:t>пункте 3.1</w:t>
        </w:r>
      </w:hyperlink>
      <w:r w:rsidRPr="00232FBC">
        <w:rPr>
          <w:color w:val="000000"/>
        </w:rPr>
        <w:t xml:space="preserve"> настоящего Порядка, и документы, указанные в </w:t>
      </w:r>
      <w:hyperlink w:anchor="P130">
        <w:r w:rsidRPr="00232FBC">
          <w:rPr>
            <w:color w:val="000000"/>
          </w:rPr>
          <w:t>пункте 3.2</w:t>
        </w:r>
      </w:hyperlink>
      <w:r w:rsidRPr="00232FBC">
        <w:rPr>
          <w:color w:val="000000"/>
        </w:rPr>
        <w:t xml:space="preserve"> наст</w:t>
      </w:r>
      <w:r w:rsidRPr="00232FBC">
        <w:t>оящего Порядка, в день поступления в порядке очередности в журнале регистрации, который нумеруется, прошнуровывается и скрепляется печатью уполномоченного органа. В случае если отчет и прилагаемые к нему документы поступили после окончания рабочего дня, в выходной или праздничный день, их регистрация осуществляется на следующий рабочий день.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 xml:space="preserve">      3.4. Уполномоченный орган проверяет представленные получателем субсидии отчеты в течение 10 рабочих дней со дня их поступления.</w:t>
      </w:r>
    </w:p>
    <w:p w:rsidR="00232FBC" w:rsidRDefault="00232FBC" w:rsidP="00F309D3">
      <w:pPr>
        <w:pStyle w:val="ConsPlusTitle"/>
        <w:tabs>
          <w:tab w:val="left" w:pos="993"/>
        </w:tabs>
        <w:ind w:left="142"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3390" w:rsidRPr="00232FBC" w:rsidRDefault="00F309D3" w:rsidP="00F309D3">
      <w:pPr>
        <w:pStyle w:val="ConsPlusTitle"/>
        <w:tabs>
          <w:tab w:val="left" w:pos="993"/>
        </w:tabs>
        <w:ind w:left="142"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32FBC">
        <w:rPr>
          <w:rFonts w:ascii="Times New Roman" w:hAnsi="Times New Roman" w:cs="Times New Roman"/>
          <w:sz w:val="28"/>
          <w:szCs w:val="28"/>
        </w:rPr>
        <w:t xml:space="preserve">4. Требования об осуществлении </w:t>
      </w:r>
      <w:proofErr w:type="gramStart"/>
      <w:r w:rsidRPr="00232FB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32FBC">
        <w:rPr>
          <w:rFonts w:ascii="Times New Roman" w:hAnsi="Times New Roman" w:cs="Times New Roman"/>
          <w:sz w:val="28"/>
          <w:szCs w:val="28"/>
        </w:rPr>
        <w:t xml:space="preserve"> соблюдением</w:t>
      </w:r>
    </w:p>
    <w:p w:rsidR="00DE3390" w:rsidRPr="00232FBC" w:rsidRDefault="00F309D3" w:rsidP="00F309D3">
      <w:pPr>
        <w:pStyle w:val="ConsPlusTitle"/>
        <w:tabs>
          <w:tab w:val="left" w:pos="993"/>
        </w:tabs>
        <w:ind w:left="14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32FBC">
        <w:rPr>
          <w:rFonts w:ascii="Times New Roman" w:hAnsi="Times New Roman" w:cs="Times New Roman"/>
          <w:sz w:val="28"/>
          <w:szCs w:val="28"/>
        </w:rPr>
        <w:t>условий соглашений, возврат субсидий</w:t>
      </w:r>
    </w:p>
    <w:p w:rsidR="00DE3390" w:rsidRPr="00232FBC" w:rsidRDefault="00DE3390" w:rsidP="00F309D3">
      <w:pPr>
        <w:pStyle w:val="ConsPlusNormal"/>
        <w:tabs>
          <w:tab w:val="left" w:pos="993"/>
        </w:tabs>
        <w:ind w:left="142" w:firstLine="567"/>
        <w:jc w:val="both"/>
      </w:pP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bookmarkStart w:id="5" w:name="P139"/>
      <w:bookmarkEnd w:id="5"/>
      <w:r w:rsidRPr="00232FBC">
        <w:t xml:space="preserve">       4.1. Уполномоченный орган и органы финансового контроля осуществляют контроль в соответствии со </w:t>
      </w:r>
      <w:hyperlink r:id="rId11">
        <w:r w:rsidRPr="00232FBC">
          <w:rPr>
            <w:color w:val="000000"/>
          </w:rPr>
          <w:t>статьей 26</w:t>
        </w:r>
      </w:hyperlink>
      <w:r w:rsidRPr="00232FBC">
        <w:rPr>
          <w:color w:val="000000"/>
        </w:rPr>
        <w:t xml:space="preserve"> Ф</w:t>
      </w:r>
      <w:r w:rsidRPr="00232FBC">
        <w:t>едерального закона № 189-ФЗ.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bookmarkStart w:id="6" w:name="P140"/>
      <w:bookmarkEnd w:id="6"/>
      <w:r w:rsidRPr="00232FBC">
        <w:t xml:space="preserve">        4.2. Возврат субсидии (части субсидии) в случае нарушения получателем субсидии условий, определенных соглашением, </w:t>
      </w:r>
      <w:r w:rsidRPr="00232FBC">
        <w:lastRenderedPageBreak/>
        <w:t xml:space="preserve">осуществляется в объеме, определенном согласно </w:t>
      </w:r>
      <w:hyperlink w:anchor="P150">
        <w:r w:rsidRPr="00232FBC">
          <w:rPr>
            <w:color w:val="000000"/>
          </w:rPr>
          <w:t>пункту 4.3</w:t>
        </w:r>
      </w:hyperlink>
      <w:r w:rsidRPr="00232FBC">
        <w:t>настоящего Порядка, в следующих случаях: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 xml:space="preserve">        - </w:t>
      </w:r>
      <w:proofErr w:type="spellStart"/>
      <w:r w:rsidRPr="00232FBC">
        <w:t>недостижение</w:t>
      </w:r>
      <w:proofErr w:type="spellEnd"/>
      <w:r w:rsidRPr="00232FBC">
        <w:t xml:space="preserve"> получателем </w:t>
      </w:r>
      <w:proofErr w:type="gramStart"/>
      <w:r w:rsidRPr="00232FBC">
        <w:t>субсидии</w:t>
      </w:r>
      <w:proofErr w:type="gramEnd"/>
      <w:r w:rsidRPr="00232FBC">
        <w:t xml:space="preserve"> согласно представленному отчету показателей, характеризующих объем оказания муниципальных услуг, с учетом допустимого (возможного) отклонения, установленного соглашением;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 xml:space="preserve">     - </w:t>
      </w:r>
      <w:proofErr w:type="spellStart"/>
      <w:r w:rsidRPr="00232FBC">
        <w:t>недостижение</w:t>
      </w:r>
      <w:proofErr w:type="spellEnd"/>
      <w:r w:rsidRPr="00232FBC">
        <w:t xml:space="preserve"> получателем субсидии показателей, характеризующих объем оказания муниципальных услуг, с учетом допустимого (возможного) отклонения, установленного соглашением, </w:t>
      </w:r>
      <w:proofErr w:type="gramStart"/>
      <w:r w:rsidRPr="00232FBC">
        <w:t>выявленное</w:t>
      </w:r>
      <w:proofErr w:type="gramEnd"/>
      <w:r w:rsidRPr="00232FBC">
        <w:t xml:space="preserve"> по фактам проверок, проведенных уполномоченным органом и (или) органами финансового контроля в соответствии</w:t>
      </w:r>
      <w:r w:rsidRPr="00232FBC">
        <w:rPr>
          <w:color w:val="000000"/>
        </w:rPr>
        <w:t xml:space="preserve"> с </w:t>
      </w:r>
      <w:hyperlink w:anchor="P139">
        <w:r w:rsidRPr="00232FBC">
          <w:rPr>
            <w:color w:val="000000"/>
          </w:rPr>
          <w:t>пунктом 4.1</w:t>
        </w:r>
      </w:hyperlink>
      <w:r w:rsidRPr="00232FBC">
        <w:rPr>
          <w:color w:val="000000"/>
        </w:rPr>
        <w:t xml:space="preserve"> на</w:t>
      </w:r>
      <w:r w:rsidRPr="00232FBC">
        <w:t>стоящего Порядка.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 xml:space="preserve">      Уведомление о возврате субсидии направляется Уполномоченным органом получателю субсидии в срок не позднее 15 рабочих дней </w:t>
      </w:r>
      <w:proofErr w:type="gramStart"/>
      <w:r w:rsidRPr="00232FBC">
        <w:t>с даты установления</w:t>
      </w:r>
      <w:proofErr w:type="gramEnd"/>
      <w:r w:rsidRPr="00232FBC">
        <w:t xml:space="preserve"> случая, предусмотренного настоящим пунктом.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 xml:space="preserve">       4.3. Расчет суммы субсидии (части субсидии), подлежащей возврату в районный бюджет в соответствии </w:t>
      </w:r>
      <w:r w:rsidRPr="00232FBC">
        <w:rPr>
          <w:color w:val="000000"/>
        </w:rPr>
        <w:t xml:space="preserve">с </w:t>
      </w:r>
      <w:hyperlink w:anchor="P140">
        <w:r w:rsidRPr="00232FBC">
          <w:rPr>
            <w:color w:val="000000"/>
          </w:rPr>
          <w:t>пунктом 4.2</w:t>
        </w:r>
      </w:hyperlink>
      <w:r w:rsidRPr="00232FBC">
        <w:rPr>
          <w:color w:val="000000"/>
        </w:rPr>
        <w:t xml:space="preserve"> на</w:t>
      </w:r>
      <w:r w:rsidRPr="00232FBC">
        <w:t xml:space="preserve">стоящего Порядка, осуществляется по формуле: </w:t>
      </w:r>
    </w:p>
    <w:p w:rsidR="00DE3390" w:rsidRPr="00232FBC" w:rsidRDefault="00DE3390" w:rsidP="00F309D3">
      <w:pPr>
        <w:pStyle w:val="af8"/>
        <w:tabs>
          <w:tab w:val="left" w:pos="993"/>
        </w:tabs>
        <w:spacing w:after="0"/>
        <w:ind w:left="142" w:firstLine="567"/>
        <w:jc w:val="center"/>
        <w:rPr>
          <w:szCs w:val="28"/>
        </w:rPr>
      </w:pP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m:oMath>
        <m:r>
          <w:rPr>
            <w:rFonts w:ascii="Cambria Math" w:hAnsi="Cambria Math"/>
          </w:rPr>
          <m:t>R=</m:t>
        </m:r>
        <m:nary>
          <m:naryPr>
            <m:chr m:val="∑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j=1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</m:ba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  <m:r>
              <w:rPr>
                <w:rFonts w:ascii="Cambria Math" w:hAnsi="Cambria Math"/>
              </w:rPr>
              <m:t>*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  <m:r>
              <w:rPr>
                <w:rFonts w:ascii="Cambria Math" w:hAnsi="Cambria Math"/>
              </w:rPr>
              <m:t>,</m:t>
            </m:r>
          </m:e>
        </m:nary>
      </m:oMath>
      <w:r w:rsidRPr="00232FBC">
        <w:t xml:space="preserve"> где:</w:t>
      </w:r>
    </w:p>
    <w:p w:rsidR="00DE3390" w:rsidRPr="00232FBC" w:rsidRDefault="00DE3390" w:rsidP="00F309D3">
      <w:pPr>
        <w:pStyle w:val="ConsPlusNormal"/>
        <w:tabs>
          <w:tab w:val="left" w:pos="993"/>
        </w:tabs>
        <w:ind w:left="142" w:firstLine="567"/>
        <w:jc w:val="both"/>
      </w:pPr>
    </w:p>
    <w:p w:rsidR="00DE3390" w:rsidRPr="00232FBC" w:rsidRDefault="00E17B13" w:rsidP="00F309D3">
      <w:pPr>
        <w:tabs>
          <w:tab w:val="left" w:pos="993"/>
        </w:tabs>
        <w:ind w:left="142" w:firstLine="567"/>
        <w:contextualSpacing/>
        <w:jc w:val="both"/>
        <w:rPr>
          <w:szCs w:val="28"/>
        </w:rPr>
      </w:pP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Q</m:t>
            </m:r>
          </m:e>
        </m:bar>
      </m:oMath>
      <w:r w:rsidR="00F309D3" w:rsidRPr="00232FBC">
        <w:rPr>
          <w:szCs w:val="28"/>
          <w:vertAlign w:val="subscript"/>
          <w:lang w:val="en-US"/>
        </w:rPr>
        <w:t>j</w:t>
      </w:r>
      <w:r w:rsidR="00F309D3" w:rsidRPr="00232FBC">
        <w:rPr>
          <w:szCs w:val="28"/>
        </w:rPr>
        <w:t> – </w:t>
      </w:r>
      <w:proofErr w:type="gramStart"/>
      <w:r w:rsidR="00F309D3" w:rsidRPr="00232FBC">
        <w:rPr>
          <w:szCs w:val="28"/>
        </w:rPr>
        <w:t>объем</w:t>
      </w:r>
      <w:proofErr w:type="gramEnd"/>
      <w:r w:rsidR="00F309D3" w:rsidRPr="00232FBC">
        <w:rPr>
          <w:szCs w:val="28"/>
        </w:rPr>
        <w:t xml:space="preserve"> муниципальной услуги, учтенной при расчете размера перечисленной субсидии, который получателем субсидии не оказан и (или) оказан </w:t>
      </w:r>
      <w:r w:rsidR="00F309D3" w:rsidRPr="00232FBC">
        <w:rPr>
          <w:i/>
          <w:iCs/>
          <w:szCs w:val="28"/>
          <w:lang w:val="en-US"/>
        </w:rPr>
        <w:t>j</w:t>
      </w:r>
      <w:r w:rsidR="00F309D3" w:rsidRPr="00232FBC">
        <w:rPr>
          <w:szCs w:val="28"/>
        </w:rPr>
        <w:t xml:space="preserve">-му потребителю услуги с нарушением </w:t>
      </w:r>
      <w:r w:rsidR="00F309D3" w:rsidRPr="00232FBC">
        <w:t>Требований</w:t>
      </w:r>
      <w:r w:rsidR="00F309D3" w:rsidRPr="00232FBC">
        <w:rPr>
          <w:szCs w:val="28"/>
        </w:rPr>
        <w:t>;</w:t>
      </w:r>
    </w:p>
    <w:p w:rsidR="00DE3390" w:rsidRPr="00232FBC" w:rsidRDefault="00F309D3" w:rsidP="00F309D3">
      <w:pPr>
        <w:tabs>
          <w:tab w:val="left" w:pos="993"/>
        </w:tabs>
        <w:ind w:left="142" w:firstLine="567"/>
        <w:contextualSpacing/>
        <w:jc w:val="both"/>
        <w:rPr>
          <w:color w:val="000000" w:themeColor="text1"/>
          <w:szCs w:val="28"/>
        </w:rPr>
      </w:pPr>
      <w:proofErr w:type="spellStart"/>
      <w:r w:rsidRPr="00232FBC">
        <w:rPr>
          <w:szCs w:val="28"/>
          <w:lang w:val="en-US"/>
        </w:rPr>
        <w:t>P</w:t>
      </w:r>
      <w:r w:rsidRPr="00232FBC">
        <w:rPr>
          <w:szCs w:val="28"/>
          <w:vertAlign w:val="subscript"/>
          <w:lang w:val="en-US"/>
        </w:rPr>
        <w:t>j</w:t>
      </w:r>
      <w:proofErr w:type="spellEnd"/>
      <w:proofErr w:type="gramStart"/>
      <w:r w:rsidRPr="00232FBC">
        <w:rPr>
          <w:szCs w:val="28"/>
        </w:rPr>
        <w:t>  –</w:t>
      </w:r>
      <w:proofErr w:type="gramEnd"/>
      <w:r w:rsidRPr="00232FBC">
        <w:rPr>
          <w:szCs w:val="28"/>
        </w:rPr>
        <w:t xml:space="preserve"> объем финансового обеспечения затрат, связанных с оказанием муниципальной услуги, определенный в соответствии с Требованиями в расчете на один человеко-час; 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rPr>
          <w:color w:val="000000" w:themeColor="text1"/>
          <w:lang w:val="en-US"/>
        </w:rPr>
        <w:t>n</w:t>
      </w:r>
      <w:r w:rsidRPr="00232FBC">
        <w:rPr>
          <w:color w:val="000000" w:themeColor="text1"/>
        </w:rPr>
        <w:t xml:space="preserve"> – </w:t>
      </w:r>
      <w:proofErr w:type="gramStart"/>
      <w:r w:rsidRPr="00232FBC">
        <w:rPr>
          <w:color w:val="000000" w:themeColor="text1"/>
        </w:rPr>
        <w:t>число</w:t>
      </w:r>
      <w:proofErr w:type="gramEnd"/>
      <w:r w:rsidRPr="00232FBC">
        <w:rPr>
          <w:color w:val="000000" w:themeColor="text1"/>
        </w:rPr>
        <w:t xml:space="preserve"> потребителей, которым муниципальная услуга </w:t>
      </w:r>
      <w:r w:rsidRPr="00232FBC">
        <w:t>в соответствии с социальным сертификатом</w:t>
      </w:r>
      <w:r w:rsidRPr="00232FBC">
        <w:rPr>
          <w:i/>
          <w:iCs/>
          <w:color w:val="000000" w:themeColor="text1"/>
        </w:rPr>
        <w:t>i</w:t>
      </w:r>
      <w:r w:rsidRPr="00232FBC">
        <w:rPr>
          <w:color w:val="000000" w:themeColor="text1"/>
        </w:rPr>
        <w:t xml:space="preserve">-м получателем субсидии не оказана и (или) оказана с нарушением </w:t>
      </w:r>
      <w:proofErr w:type="spellStart"/>
      <w:r w:rsidRPr="00232FBC">
        <w:rPr>
          <w:color w:val="000000" w:themeColor="text1"/>
        </w:rPr>
        <w:t>Требований.</w:t>
      </w:r>
      <w:r w:rsidRPr="00232FBC">
        <w:t>озврат</w:t>
      </w:r>
      <w:proofErr w:type="spellEnd"/>
      <w:r w:rsidRPr="00232FBC">
        <w:t xml:space="preserve"> субсидии (части субсидии) осуществляется получателем субсидии в течение 10 рабочих дней с даты получения уведомления уполномоченного органа.</w:t>
      </w:r>
    </w:p>
    <w:p w:rsidR="00DE3390" w:rsidRPr="00232FBC" w:rsidRDefault="00F309D3" w:rsidP="00F309D3">
      <w:pPr>
        <w:pStyle w:val="af8"/>
        <w:tabs>
          <w:tab w:val="left" w:pos="993"/>
        </w:tabs>
        <w:spacing w:after="0"/>
        <w:ind w:left="142" w:firstLine="567"/>
        <w:jc w:val="both"/>
        <w:rPr>
          <w:szCs w:val="28"/>
        </w:rPr>
      </w:pPr>
      <w:r w:rsidRPr="00232FBC">
        <w:rPr>
          <w:szCs w:val="28"/>
        </w:rPr>
        <w:t xml:space="preserve">       4.4. Неиспользованные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год.</w:t>
      </w:r>
    </w:p>
    <w:p w:rsidR="00DE3390" w:rsidRPr="00232FBC" w:rsidRDefault="00F309D3" w:rsidP="00F309D3">
      <w:pPr>
        <w:pStyle w:val="af8"/>
        <w:tabs>
          <w:tab w:val="left" w:pos="993"/>
        </w:tabs>
        <w:spacing w:after="0"/>
        <w:ind w:left="142" w:firstLine="567"/>
        <w:jc w:val="both"/>
        <w:rPr>
          <w:szCs w:val="28"/>
        </w:rPr>
      </w:pPr>
      <w:proofErr w:type="gramStart"/>
      <w:r w:rsidRPr="00232FBC">
        <w:rPr>
          <w:szCs w:val="28"/>
        </w:rPr>
        <w:t xml:space="preserve">При расторжении соглашения получатель субсидии возвращает сумму субсидии, предоставленную ранее в целях оплаты соглашения, </w:t>
      </w:r>
      <w:r w:rsidRPr="00232FBC">
        <w:rPr>
          <w:szCs w:val="28"/>
        </w:rPr>
        <w:br/>
        <w:t xml:space="preserve">за исключением суммы, соответствующей объему муниципальных услуг, оказанных в надлежащем порядке до момента расторжения соглашения, </w:t>
      </w:r>
      <w:r w:rsidRPr="00232FBC">
        <w:rPr>
          <w:szCs w:val="28"/>
        </w:rPr>
        <w:br/>
      </w:r>
      <w:r w:rsidRPr="00232FBC">
        <w:rPr>
          <w:szCs w:val="28"/>
        </w:rPr>
        <w:lastRenderedPageBreak/>
        <w:t xml:space="preserve">в бюджет </w:t>
      </w:r>
      <w:r w:rsidRPr="00232FBC">
        <w:rPr>
          <w:color w:val="000000"/>
          <w:szCs w:val="28"/>
        </w:rPr>
        <w:t>Никольского муниципального района</w:t>
      </w:r>
      <w:r w:rsidRPr="00232FBC">
        <w:rPr>
          <w:szCs w:val="28"/>
        </w:rPr>
        <w:t>, в том числе сумму возмещенного потребителю услуг вреда, причиненного его жизни и (или) здоровью, на основании решения Уполномоченного органа, в сроки, определенные условиями соглашения.</w:t>
      </w:r>
      <w:proofErr w:type="gramEnd"/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bookmarkStart w:id="7" w:name="P160"/>
      <w:bookmarkEnd w:id="7"/>
      <w:r w:rsidRPr="00232FBC">
        <w:t xml:space="preserve">     4.4. Сумма субсидии, излишне выплаченная получателю субсидии вследствие счетной ошибки, подлежит возврату в районный бюджет в течение 10 рабочих дней со дня получения получателем субсидии требования Уполномоченного органа о возврате суммы субсидии, излишне выплаченной получателю субсидии вследствие счетной ошибки.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 xml:space="preserve">    Требование о возврате направляется Уполномоченным органом получателю субсидии в течение 10 рабочих дней со дня обнаружения счетной ошибки.</w:t>
      </w:r>
    </w:p>
    <w:p w:rsidR="00DE3390" w:rsidRPr="00232FBC" w:rsidRDefault="00F309D3" w:rsidP="00F309D3">
      <w:pPr>
        <w:pStyle w:val="ConsPlusNormal"/>
        <w:tabs>
          <w:tab w:val="left" w:pos="993"/>
        </w:tabs>
        <w:ind w:left="142" w:firstLine="567"/>
        <w:jc w:val="both"/>
      </w:pPr>
      <w:r w:rsidRPr="00232FBC">
        <w:t xml:space="preserve">         4.5. В случае невозврата получателем субсидии или возврата не в полном объеме средств субсидии в сроки, установленные </w:t>
      </w:r>
      <w:hyperlink w:anchor="P140">
        <w:r w:rsidRPr="00232FBC">
          <w:rPr>
            <w:color w:val="000000"/>
          </w:rPr>
          <w:t>пунктами 4.2</w:t>
        </w:r>
      </w:hyperlink>
      <w:r w:rsidRPr="00232FBC">
        <w:rPr>
          <w:color w:val="000000"/>
        </w:rPr>
        <w:t xml:space="preserve">, </w:t>
      </w:r>
      <w:hyperlink w:anchor="P160">
        <w:r w:rsidRPr="00232FBC">
          <w:rPr>
            <w:color w:val="000000"/>
          </w:rPr>
          <w:t>4.4</w:t>
        </w:r>
      </w:hyperlink>
      <w:r w:rsidRPr="00232FBC">
        <w:t xml:space="preserve"> настоящего Порядка, их взыскание осуществляется Уполномоченным органом в судебном порядке, установленном законодательством, в течение 3 месяцев со дня истечения срока для возврата.</w:t>
      </w:r>
    </w:p>
    <w:p w:rsidR="00DE3390" w:rsidRPr="00232FBC" w:rsidRDefault="00DE3390">
      <w:pPr>
        <w:pStyle w:val="af8"/>
        <w:spacing w:after="0"/>
        <w:ind w:left="927"/>
        <w:jc w:val="both"/>
        <w:rPr>
          <w:szCs w:val="28"/>
        </w:rPr>
      </w:pPr>
    </w:p>
    <w:p w:rsidR="00DE3390" w:rsidRPr="00232FBC" w:rsidRDefault="00DE3390">
      <w:pPr>
        <w:tabs>
          <w:tab w:val="left" w:pos="993"/>
        </w:tabs>
        <w:ind w:firstLine="709"/>
        <w:contextualSpacing/>
        <w:jc w:val="both"/>
        <w:rPr>
          <w:color w:val="000000" w:themeColor="text1"/>
          <w:szCs w:val="28"/>
        </w:rPr>
      </w:pPr>
    </w:p>
    <w:p w:rsidR="00DE3390" w:rsidRPr="00232FBC" w:rsidRDefault="00DE3390">
      <w:pPr>
        <w:pStyle w:val="af8"/>
        <w:spacing w:after="0"/>
        <w:ind w:left="0" w:firstLine="709"/>
        <w:jc w:val="both"/>
        <w:rPr>
          <w:szCs w:val="28"/>
        </w:rPr>
      </w:pPr>
    </w:p>
    <w:p w:rsidR="00DE3390" w:rsidRPr="00232FBC" w:rsidRDefault="00DE3390">
      <w:pPr>
        <w:pStyle w:val="af8"/>
        <w:spacing w:after="0"/>
        <w:ind w:left="0" w:firstLine="709"/>
        <w:jc w:val="both"/>
        <w:rPr>
          <w:szCs w:val="28"/>
        </w:rPr>
      </w:pPr>
    </w:p>
    <w:p w:rsidR="00DE3390" w:rsidRPr="00232FBC" w:rsidRDefault="00DE3390">
      <w:pPr>
        <w:pStyle w:val="af8"/>
        <w:spacing w:after="0"/>
        <w:ind w:left="0" w:firstLine="709"/>
        <w:jc w:val="both"/>
        <w:rPr>
          <w:szCs w:val="28"/>
        </w:rPr>
      </w:pPr>
    </w:p>
    <w:p w:rsidR="00DE3390" w:rsidRPr="00232FBC" w:rsidRDefault="00DE3390">
      <w:pPr>
        <w:pStyle w:val="af8"/>
        <w:spacing w:after="0"/>
        <w:ind w:left="0" w:firstLine="709"/>
        <w:jc w:val="both"/>
        <w:rPr>
          <w:szCs w:val="28"/>
        </w:rPr>
      </w:pPr>
    </w:p>
    <w:p w:rsidR="00DE3390" w:rsidRPr="00232FBC" w:rsidRDefault="00DE3390">
      <w:pPr>
        <w:pStyle w:val="af8"/>
        <w:spacing w:after="0"/>
        <w:ind w:left="0" w:firstLine="709"/>
        <w:jc w:val="both"/>
        <w:rPr>
          <w:szCs w:val="28"/>
        </w:rPr>
      </w:pPr>
    </w:p>
    <w:p w:rsidR="00DE3390" w:rsidRPr="00232FBC" w:rsidRDefault="00DE3390">
      <w:pPr>
        <w:pStyle w:val="af8"/>
        <w:spacing w:after="0"/>
        <w:ind w:left="0" w:firstLine="709"/>
        <w:jc w:val="both"/>
        <w:rPr>
          <w:szCs w:val="28"/>
        </w:rPr>
      </w:pPr>
    </w:p>
    <w:p w:rsidR="00DE3390" w:rsidRPr="00232FBC" w:rsidRDefault="00DE3390">
      <w:pPr>
        <w:pStyle w:val="af8"/>
        <w:spacing w:after="0"/>
        <w:ind w:left="0" w:firstLine="709"/>
        <w:jc w:val="both"/>
        <w:rPr>
          <w:szCs w:val="28"/>
        </w:rPr>
      </w:pPr>
    </w:p>
    <w:p w:rsidR="00DE3390" w:rsidRDefault="00DE3390">
      <w:pPr>
        <w:pStyle w:val="af8"/>
        <w:spacing w:after="0"/>
        <w:ind w:left="0" w:firstLine="709"/>
        <w:jc w:val="both"/>
        <w:rPr>
          <w:szCs w:val="28"/>
        </w:rPr>
      </w:pPr>
    </w:p>
    <w:p w:rsidR="00232FBC" w:rsidRDefault="00232FBC">
      <w:pPr>
        <w:pStyle w:val="af8"/>
        <w:spacing w:after="0"/>
        <w:ind w:left="0" w:firstLine="709"/>
        <w:jc w:val="both"/>
        <w:rPr>
          <w:szCs w:val="28"/>
        </w:rPr>
      </w:pPr>
    </w:p>
    <w:p w:rsidR="00232FBC" w:rsidRDefault="00232FBC">
      <w:pPr>
        <w:pStyle w:val="af8"/>
        <w:spacing w:after="0"/>
        <w:ind w:left="0" w:firstLine="709"/>
        <w:jc w:val="both"/>
        <w:rPr>
          <w:szCs w:val="28"/>
        </w:rPr>
      </w:pPr>
    </w:p>
    <w:p w:rsidR="00232FBC" w:rsidRDefault="00232FBC">
      <w:pPr>
        <w:pStyle w:val="af8"/>
        <w:spacing w:after="0"/>
        <w:ind w:left="0" w:firstLine="709"/>
        <w:jc w:val="both"/>
        <w:rPr>
          <w:szCs w:val="28"/>
        </w:rPr>
      </w:pPr>
    </w:p>
    <w:p w:rsidR="00232FBC" w:rsidRDefault="00232FBC">
      <w:pPr>
        <w:pStyle w:val="af8"/>
        <w:spacing w:after="0"/>
        <w:ind w:left="0" w:firstLine="709"/>
        <w:jc w:val="both"/>
        <w:rPr>
          <w:szCs w:val="28"/>
        </w:rPr>
      </w:pPr>
    </w:p>
    <w:p w:rsidR="00232FBC" w:rsidRDefault="00232FBC">
      <w:pPr>
        <w:pStyle w:val="af8"/>
        <w:spacing w:after="0"/>
        <w:ind w:left="0" w:firstLine="709"/>
        <w:jc w:val="both"/>
        <w:rPr>
          <w:szCs w:val="28"/>
        </w:rPr>
      </w:pPr>
    </w:p>
    <w:p w:rsidR="00232FBC" w:rsidRDefault="00232FBC">
      <w:pPr>
        <w:pStyle w:val="af8"/>
        <w:spacing w:after="0"/>
        <w:ind w:left="0" w:firstLine="709"/>
        <w:jc w:val="both"/>
        <w:rPr>
          <w:szCs w:val="28"/>
        </w:rPr>
      </w:pPr>
    </w:p>
    <w:p w:rsidR="00232FBC" w:rsidRDefault="00232FBC">
      <w:pPr>
        <w:pStyle w:val="af8"/>
        <w:spacing w:after="0"/>
        <w:ind w:left="0" w:firstLine="709"/>
        <w:jc w:val="both"/>
        <w:rPr>
          <w:szCs w:val="28"/>
        </w:rPr>
      </w:pPr>
    </w:p>
    <w:p w:rsidR="00232FBC" w:rsidRPr="00232FBC" w:rsidRDefault="00232FBC">
      <w:pPr>
        <w:pStyle w:val="af8"/>
        <w:spacing w:after="0"/>
        <w:ind w:left="0" w:firstLine="709"/>
        <w:jc w:val="both"/>
        <w:rPr>
          <w:szCs w:val="28"/>
        </w:rPr>
      </w:pPr>
    </w:p>
    <w:p w:rsidR="00DE3390" w:rsidRPr="00232FBC" w:rsidRDefault="00DE3390">
      <w:pPr>
        <w:pStyle w:val="af8"/>
        <w:spacing w:after="0"/>
        <w:ind w:left="0" w:firstLine="709"/>
        <w:jc w:val="both"/>
        <w:rPr>
          <w:szCs w:val="28"/>
        </w:rPr>
      </w:pPr>
    </w:p>
    <w:p w:rsidR="00DE3390" w:rsidRPr="00232FBC" w:rsidRDefault="00DE3390">
      <w:pPr>
        <w:pStyle w:val="af8"/>
        <w:spacing w:after="0"/>
        <w:ind w:left="0" w:firstLine="709"/>
        <w:jc w:val="both"/>
        <w:rPr>
          <w:szCs w:val="28"/>
        </w:rPr>
      </w:pPr>
    </w:p>
    <w:p w:rsidR="00DE3390" w:rsidRPr="00232FBC" w:rsidRDefault="00DE3390">
      <w:pPr>
        <w:pStyle w:val="af8"/>
        <w:spacing w:after="0"/>
        <w:ind w:left="0" w:firstLine="709"/>
        <w:jc w:val="both"/>
        <w:rPr>
          <w:szCs w:val="28"/>
        </w:rPr>
      </w:pPr>
    </w:p>
    <w:p w:rsidR="00DE3390" w:rsidRPr="00232FBC" w:rsidRDefault="00DE3390">
      <w:pPr>
        <w:pStyle w:val="af8"/>
        <w:spacing w:after="0"/>
        <w:ind w:left="0" w:firstLine="709"/>
        <w:jc w:val="both"/>
        <w:rPr>
          <w:szCs w:val="28"/>
        </w:rPr>
      </w:pPr>
    </w:p>
    <w:p w:rsidR="00DE3390" w:rsidRPr="00232FBC" w:rsidRDefault="00DE3390">
      <w:pPr>
        <w:pStyle w:val="af8"/>
        <w:spacing w:after="0"/>
        <w:ind w:left="0" w:firstLine="709"/>
        <w:jc w:val="both"/>
        <w:rPr>
          <w:szCs w:val="28"/>
        </w:rPr>
      </w:pPr>
    </w:p>
    <w:p w:rsidR="00DE3390" w:rsidRPr="00232FBC" w:rsidRDefault="00DE3390">
      <w:pPr>
        <w:pStyle w:val="af8"/>
        <w:spacing w:after="0"/>
        <w:ind w:left="0" w:firstLine="709"/>
        <w:jc w:val="both"/>
        <w:rPr>
          <w:szCs w:val="28"/>
        </w:rPr>
      </w:pPr>
    </w:p>
    <w:p w:rsidR="00DE3390" w:rsidRPr="00232FBC" w:rsidRDefault="00DE3390">
      <w:pPr>
        <w:pStyle w:val="ConsPlusNormal"/>
        <w:jc w:val="both"/>
      </w:pPr>
    </w:p>
    <w:p w:rsidR="00DE3390" w:rsidRPr="00232FBC" w:rsidRDefault="00F309D3">
      <w:pPr>
        <w:pStyle w:val="ConsPlusNormal"/>
        <w:jc w:val="right"/>
        <w:outlineLvl w:val="1"/>
      </w:pPr>
      <w:r w:rsidRPr="00232FBC">
        <w:t>Приложение 1</w:t>
      </w:r>
    </w:p>
    <w:p w:rsidR="00DE3390" w:rsidRPr="00232FBC" w:rsidRDefault="00F309D3">
      <w:pPr>
        <w:pStyle w:val="ConsPlusNormal"/>
        <w:jc w:val="right"/>
      </w:pPr>
      <w:r w:rsidRPr="00232FBC">
        <w:t>к Порядку</w:t>
      </w:r>
    </w:p>
    <w:p w:rsidR="00DE3390" w:rsidRPr="00232FBC" w:rsidRDefault="00DE3390">
      <w:pPr>
        <w:pStyle w:val="ConsPlusNormal"/>
        <w:jc w:val="right"/>
      </w:pPr>
    </w:p>
    <w:p w:rsidR="00DE3390" w:rsidRPr="00232FBC" w:rsidRDefault="00F309D3">
      <w:pPr>
        <w:pStyle w:val="ConsPlusNormal"/>
        <w:jc w:val="right"/>
      </w:pPr>
      <w:r w:rsidRPr="00232FBC">
        <w:t>Форма</w:t>
      </w:r>
    </w:p>
    <w:p w:rsidR="00DE3390" w:rsidRPr="00232FBC" w:rsidRDefault="00DE3390">
      <w:pPr>
        <w:pStyle w:val="ConsPlusNormal"/>
        <w:jc w:val="both"/>
      </w:pPr>
    </w:p>
    <w:tbl>
      <w:tblPr>
        <w:tblW w:w="10890" w:type="dxa"/>
        <w:tblInd w:w="-11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0"/>
        <w:gridCol w:w="4320"/>
        <w:gridCol w:w="450"/>
        <w:gridCol w:w="435"/>
        <w:gridCol w:w="525"/>
        <w:gridCol w:w="180"/>
        <w:gridCol w:w="435"/>
        <w:gridCol w:w="3405"/>
        <w:gridCol w:w="510"/>
      </w:tblGrid>
      <w:tr w:rsidR="00DE3390" w:rsidRPr="00232FBC">
        <w:tc>
          <w:tcPr>
            <w:tcW w:w="5400" w:type="dxa"/>
            <w:gridSpan w:val="3"/>
          </w:tcPr>
          <w:p w:rsidR="00DE3390" w:rsidRPr="00232FBC" w:rsidRDefault="00DE3390">
            <w:pPr>
              <w:pStyle w:val="ConsPlusNormal"/>
              <w:widowControl w:val="0"/>
            </w:pPr>
          </w:p>
        </w:tc>
        <w:tc>
          <w:tcPr>
            <w:tcW w:w="5490" w:type="dxa"/>
            <w:gridSpan w:val="6"/>
          </w:tcPr>
          <w:p w:rsidR="00DE3390" w:rsidRPr="00232FBC" w:rsidRDefault="00DE3390">
            <w:pPr>
              <w:pStyle w:val="ConsPlusNormal"/>
              <w:widowControl w:val="0"/>
            </w:pPr>
          </w:p>
          <w:p w:rsidR="00DE3390" w:rsidRPr="00232FBC" w:rsidRDefault="00F309D3">
            <w:pPr>
              <w:pStyle w:val="ConsPlusNormal"/>
              <w:widowControl w:val="0"/>
            </w:pPr>
            <w:r w:rsidRPr="00232FBC">
              <w:t>В __________________________________________________________</w:t>
            </w:r>
          </w:p>
          <w:p w:rsidR="00DE3390" w:rsidRPr="00232FBC" w:rsidRDefault="00F309D3">
            <w:pPr>
              <w:pStyle w:val="ConsPlusNormal"/>
              <w:widowControl w:val="0"/>
            </w:pPr>
            <w:r w:rsidRPr="00232FBC">
              <w:t>от ___________________________</w:t>
            </w:r>
          </w:p>
          <w:p w:rsidR="00DE3390" w:rsidRPr="00232FBC" w:rsidRDefault="00F309D3">
            <w:pPr>
              <w:pStyle w:val="ConsPlusNormal"/>
              <w:widowControl w:val="0"/>
            </w:pPr>
            <w:r w:rsidRPr="00232FBC">
              <w:t>_____________________________</w:t>
            </w:r>
          </w:p>
        </w:tc>
      </w:tr>
      <w:tr w:rsidR="00DE3390" w:rsidRPr="00232FBC">
        <w:tc>
          <w:tcPr>
            <w:tcW w:w="10890" w:type="dxa"/>
            <w:gridSpan w:val="9"/>
          </w:tcPr>
          <w:p w:rsidR="00DE3390" w:rsidRPr="00232FBC" w:rsidRDefault="00DE3390">
            <w:pPr>
              <w:pStyle w:val="ConsPlusNormal"/>
              <w:widowControl w:val="0"/>
            </w:pPr>
          </w:p>
        </w:tc>
      </w:tr>
      <w:tr w:rsidR="00DE3390" w:rsidRPr="00232FBC">
        <w:tc>
          <w:tcPr>
            <w:tcW w:w="10890" w:type="dxa"/>
            <w:gridSpan w:val="9"/>
          </w:tcPr>
          <w:p w:rsidR="00DE3390" w:rsidRPr="00232FBC" w:rsidRDefault="00F309D3">
            <w:pPr>
              <w:pStyle w:val="ConsPlusNormal"/>
              <w:widowControl w:val="0"/>
              <w:jc w:val="center"/>
            </w:pPr>
            <w:bookmarkStart w:id="8" w:name="P185"/>
            <w:bookmarkEnd w:id="8"/>
            <w:r w:rsidRPr="00232FBC">
              <w:t>ЗАЯВЛЕНИЕ</w:t>
            </w:r>
          </w:p>
          <w:p w:rsidR="00DE3390" w:rsidRPr="00232FBC" w:rsidRDefault="00F309D3">
            <w:pPr>
              <w:pStyle w:val="ConsPlusNormal"/>
              <w:widowControl w:val="0"/>
              <w:jc w:val="center"/>
            </w:pPr>
            <w:r w:rsidRPr="00232FBC">
              <w:t>о заключении соглашения о финансовом обеспечении</w:t>
            </w:r>
          </w:p>
          <w:p w:rsidR="00DE3390" w:rsidRPr="00232FBC" w:rsidRDefault="00F309D3">
            <w:pPr>
              <w:pStyle w:val="ConsPlusNormal"/>
              <w:widowControl w:val="0"/>
              <w:jc w:val="center"/>
            </w:pPr>
            <w:r w:rsidRPr="00232FBC">
              <w:t>(</w:t>
            </w:r>
            <w:proofErr w:type="gramStart"/>
            <w:r w:rsidRPr="00232FBC">
              <w:t>возмещении</w:t>
            </w:r>
            <w:proofErr w:type="gramEnd"/>
            <w:r w:rsidRPr="00232FBC">
              <w:t>) затрат, связанных с оказанием</w:t>
            </w:r>
          </w:p>
          <w:p w:rsidR="00DE3390" w:rsidRPr="00232FBC" w:rsidRDefault="00F309D3">
            <w:pPr>
              <w:pStyle w:val="ConsPlusTitle"/>
              <w:ind w:firstLine="709"/>
              <w:jc w:val="center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232FBC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муниципальных услуг в социальной сфере по направлению деятельности «реализация дополнительных общеразвивающих программ для детей» в соответствии с социальным сертификатом на получение муниципальной услуги в социальной сфере</w:t>
            </w:r>
          </w:p>
        </w:tc>
      </w:tr>
      <w:tr w:rsidR="00DE3390" w:rsidRPr="00232FBC">
        <w:tc>
          <w:tcPr>
            <w:tcW w:w="10890" w:type="dxa"/>
            <w:gridSpan w:val="9"/>
          </w:tcPr>
          <w:p w:rsidR="00DE3390" w:rsidRPr="00232FBC" w:rsidRDefault="00DE3390">
            <w:pPr>
              <w:pStyle w:val="ConsPlusNormal"/>
              <w:widowControl w:val="0"/>
            </w:pPr>
          </w:p>
        </w:tc>
      </w:tr>
      <w:tr w:rsidR="00DE3390" w:rsidRPr="00232FBC">
        <w:tc>
          <w:tcPr>
            <w:tcW w:w="630" w:type="dxa"/>
          </w:tcPr>
          <w:p w:rsidR="00DE3390" w:rsidRPr="00232FBC" w:rsidRDefault="00DE3390">
            <w:pPr>
              <w:pStyle w:val="ConsPlusNormal"/>
              <w:widowControl w:val="0"/>
            </w:pPr>
          </w:p>
        </w:tc>
        <w:tc>
          <w:tcPr>
            <w:tcW w:w="9750" w:type="dxa"/>
            <w:gridSpan w:val="7"/>
            <w:tcBorders>
              <w:bottom w:val="single" w:sz="4" w:space="0" w:color="000000"/>
            </w:tcBorders>
          </w:tcPr>
          <w:p w:rsidR="00DE3390" w:rsidRPr="00232FBC" w:rsidRDefault="00DE3390">
            <w:pPr>
              <w:pStyle w:val="ConsPlusNormal"/>
              <w:widowControl w:val="0"/>
            </w:pPr>
          </w:p>
        </w:tc>
        <w:tc>
          <w:tcPr>
            <w:tcW w:w="510" w:type="dxa"/>
          </w:tcPr>
          <w:p w:rsidR="00DE3390" w:rsidRPr="00232FBC" w:rsidRDefault="00F309D3">
            <w:pPr>
              <w:pStyle w:val="ConsPlusNormal"/>
              <w:widowControl w:val="0"/>
            </w:pPr>
            <w:r w:rsidRPr="00232FBC">
              <w:t>,</w:t>
            </w:r>
          </w:p>
        </w:tc>
      </w:tr>
      <w:tr w:rsidR="00DE3390" w:rsidRPr="00232FBC">
        <w:tc>
          <w:tcPr>
            <w:tcW w:w="630" w:type="dxa"/>
          </w:tcPr>
          <w:p w:rsidR="00DE3390" w:rsidRPr="00232FBC" w:rsidRDefault="00DE3390">
            <w:pPr>
              <w:pStyle w:val="ConsPlusNormal"/>
              <w:widowControl w:val="0"/>
            </w:pPr>
          </w:p>
        </w:tc>
        <w:tc>
          <w:tcPr>
            <w:tcW w:w="9750" w:type="dxa"/>
            <w:gridSpan w:val="7"/>
            <w:tcBorders>
              <w:top w:val="single" w:sz="4" w:space="0" w:color="000000"/>
            </w:tcBorders>
          </w:tcPr>
          <w:p w:rsidR="00DE3390" w:rsidRPr="00232FBC" w:rsidRDefault="00F309D3">
            <w:pPr>
              <w:pStyle w:val="ConsPlusNormal"/>
              <w:widowControl w:val="0"/>
              <w:jc w:val="center"/>
            </w:pPr>
            <w:r w:rsidRPr="00232FBC">
              <w:t>(организационно-правовая форма и наименование организации или фамилия, имя, отчество индивидуального предпринимателя, физического лица)</w:t>
            </w:r>
          </w:p>
        </w:tc>
        <w:tc>
          <w:tcPr>
            <w:tcW w:w="510" w:type="dxa"/>
          </w:tcPr>
          <w:p w:rsidR="00DE3390" w:rsidRPr="00232FBC" w:rsidRDefault="00DE3390">
            <w:pPr>
              <w:pStyle w:val="ConsPlusNormal"/>
              <w:widowControl w:val="0"/>
            </w:pPr>
          </w:p>
        </w:tc>
      </w:tr>
      <w:tr w:rsidR="00DE3390" w:rsidRPr="00232FBC">
        <w:tc>
          <w:tcPr>
            <w:tcW w:w="6360" w:type="dxa"/>
            <w:gridSpan w:val="5"/>
          </w:tcPr>
          <w:p w:rsidR="00DE3390" w:rsidRPr="00232FBC" w:rsidRDefault="00F309D3">
            <w:pPr>
              <w:pStyle w:val="ConsPlusNormal"/>
              <w:widowControl w:val="0"/>
            </w:pPr>
            <w:r w:rsidRPr="00232FBC">
              <w:t>расположенное (проживающи</w:t>
            </w:r>
            <w:proofErr w:type="gramStart"/>
            <w:r w:rsidRPr="00232FBC">
              <w:t>й(</w:t>
            </w:r>
            <w:proofErr w:type="gramEnd"/>
            <w:r w:rsidRPr="00232FBC">
              <w:t>-</w:t>
            </w:r>
            <w:proofErr w:type="spellStart"/>
            <w:r w:rsidRPr="00232FBC">
              <w:t>ая</w:t>
            </w:r>
            <w:proofErr w:type="spellEnd"/>
            <w:r w:rsidRPr="00232FBC">
              <w:t>)) по адресу:</w:t>
            </w:r>
          </w:p>
        </w:tc>
        <w:tc>
          <w:tcPr>
            <w:tcW w:w="4530" w:type="dxa"/>
            <w:gridSpan w:val="4"/>
            <w:tcBorders>
              <w:bottom w:val="single" w:sz="4" w:space="0" w:color="000000"/>
            </w:tcBorders>
          </w:tcPr>
          <w:p w:rsidR="00DE3390" w:rsidRPr="00232FBC" w:rsidRDefault="00DE3390">
            <w:pPr>
              <w:pStyle w:val="ConsPlusNormal"/>
              <w:widowControl w:val="0"/>
            </w:pPr>
          </w:p>
        </w:tc>
      </w:tr>
      <w:tr w:rsidR="00DE3390" w:rsidRPr="00232FBC">
        <w:tc>
          <w:tcPr>
            <w:tcW w:w="10380" w:type="dxa"/>
            <w:gridSpan w:val="8"/>
            <w:tcBorders>
              <w:bottom w:val="single" w:sz="4" w:space="0" w:color="000000"/>
            </w:tcBorders>
          </w:tcPr>
          <w:p w:rsidR="00DE3390" w:rsidRPr="00232FBC" w:rsidRDefault="00DE3390">
            <w:pPr>
              <w:pStyle w:val="ConsPlusNormal"/>
              <w:widowControl w:val="0"/>
            </w:pPr>
          </w:p>
        </w:tc>
        <w:tc>
          <w:tcPr>
            <w:tcW w:w="510" w:type="dxa"/>
            <w:tcBorders>
              <w:top w:val="single" w:sz="4" w:space="0" w:color="000000"/>
            </w:tcBorders>
          </w:tcPr>
          <w:p w:rsidR="00DE3390" w:rsidRPr="00232FBC" w:rsidRDefault="00F309D3">
            <w:pPr>
              <w:pStyle w:val="ConsPlusNormal"/>
              <w:widowControl w:val="0"/>
            </w:pPr>
            <w:r w:rsidRPr="00232FBC">
              <w:t>,</w:t>
            </w:r>
          </w:p>
        </w:tc>
      </w:tr>
      <w:tr w:rsidR="00DE3390" w:rsidRPr="00232FBC">
        <w:tc>
          <w:tcPr>
            <w:tcW w:w="10380" w:type="dxa"/>
            <w:gridSpan w:val="8"/>
            <w:tcBorders>
              <w:top w:val="single" w:sz="4" w:space="0" w:color="000000"/>
            </w:tcBorders>
          </w:tcPr>
          <w:p w:rsidR="00DE3390" w:rsidRPr="00232FBC" w:rsidRDefault="00F309D3">
            <w:pPr>
              <w:pStyle w:val="ConsPlusNormal"/>
              <w:widowControl w:val="0"/>
            </w:pPr>
            <w:r w:rsidRPr="00232FBC">
              <w:t>(юридический и фактический адрес организации, структурных подразделений организации, осуществляющих деятельность по оказанию муниципальной услуги (при наличии) или адрес места жительства индивидуального предпринимателя, физического лица)</w:t>
            </w:r>
          </w:p>
        </w:tc>
        <w:tc>
          <w:tcPr>
            <w:tcW w:w="510" w:type="dxa"/>
          </w:tcPr>
          <w:p w:rsidR="00DE3390" w:rsidRPr="00232FBC" w:rsidRDefault="00DE3390">
            <w:pPr>
              <w:pStyle w:val="ConsPlusNormal"/>
              <w:widowControl w:val="0"/>
            </w:pPr>
          </w:p>
        </w:tc>
      </w:tr>
      <w:tr w:rsidR="00DE3390" w:rsidRPr="00232FBC">
        <w:tc>
          <w:tcPr>
            <w:tcW w:w="10380" w:type="dxa"/>
            <w:gridSpan w:val="8"/>
            <w:tcBorders>
              <w:bottom w:val="single" w:sz="4" w:space="0" w:color="000000"/>
            </w:tcBorders>
          </w:tcPr>
          <w:p w:rsidR="00DE3390" w:rsidRPr="00232FBC" w:rsidRDefault="00DE3390">
            <w:pPr>
              <w:pStyle w:val="ConsPlusNormal"/>
              <w:widowControl w:val="0"/>
            </w:pPr>
          </w:p>
        </w:tc>
        <w:tc>
          <w:tcPr>
            <w:tcW w:w="510" w:type="dxa"/>
          </w:tcPr>
          <w:p w:rsidR="00DE3390" w:rsidRPr="00232FBC" w:rsidRDefault="00F309D3">
            <w:pPr>
              <w:pStyle w:val="ConsPlusNormal"/>
              <w:widowControl w:val="0"/>
            </w:pPr>
            <w:r w:rsidRPr="00232FBC">
              <w:t>,</w:t>
            </w:r>
          </w:p>
        </w:tc>
      </w:tr>
      <w:tr w:rsidR="00DE3390" w:rsidRPr="00232FBC">
        <w:tc>
          <w:tcPr>
            <w:tcW w:w="10380" w:type="dxa"/>
            <w:gridSpan w:val="8"/>
            <w:tcBorders>
              <w:top w:val="single" w:sz="4" w:space="0" w:color="000000"/>
            </w:tcBorders>
          </w:tcPr>
          <w:p w:rsidR="00DE3390" w:rsidRPr="00232FBC" w:rsidRDefault="00F309D3">
            <w:pPr>
              <w:pStyle w:val="ConsPlusNormal"/>
              <w:widowControl w:val="0"/>
              <w:jc w:val="center"/>
            </w:pPr>
            <w:r w:rsidRPr="00232FBC">
              <w:t xml:space="preserve">(телефон, факс, </w:t>
            </w:r>
            <w:proofErr w:type="spellStart"/>
            <w:r w:rsidRPr="00232FBC">
              <w:t>e-mail</w:t>
            </w:r>
            <w:proofErr w:type="spellEnd"/>
            <w:r w:rsidRPr="00232FBC">
              <w:t>)</w:t>
            </w:r>
          </w:p>
        </w:tc>
        <w:tc>
          <w:tcPr>
            <w:tcW w:w="510" w:type="dxa"/>
          </w:tcPr>
          <w:p w:rsidR="00DE3390" w:rsidRPr="00232FBC" w:rsidRDefault="00DE3390">
            <w:pPr>
              <w:pStyle w:val="ConsPlusNormal"/>
              <w:widowControl w:val="0"/>
            </w:pPr>
          </w:p>
        </w:tc>
      </w:tr>
      <w:tr w:rsidR="00DE3390" w:rsidRPr="00232FBC">
        <w:tc>
          <w:tcPr>
            <w:tcW w:w="5835" w:type="dxa"/>
            <w:gridSpan w:val="4"/>
          </w:tcPr>
          <w:p w:rsidR="00DE3390" w:rsidRPr="00232FBC" w:rsidRDefault="00F309D3">
            <w:pPr>
              <w:pStyle w:val="ConsPlusNormal"/>
              <w:widowControl w:val="0"/>
            </w:pPr>
            <w:r w:rsidRPr="00232FBC">
              <w:t>ходатайствует о заключении соглашения о</w:t>
            </w:r>
          </w:p>
        </w:tc>
        <w:tc>
          <w:tcPr>
            <w:tcW w:w="5055" w:type="dxa"/>
            <w:gridSpan w:val="5"/>
            <w:tcBorders>
              <w:bottom w:val="single" w:sz="4" w:space="0" w:color="000000"/>
            </w:tcBorders>
          </w:tcPr>
          <w:p w:rsidR="00DE3390" w:rsidRPr="00232FBC" w:rsidRDefault="00DE3390">
            <w:pPr>
              <w:pStyle w:val="ConsPlusNormal"/>
              <w:widowControl w:val="0"/>
            </w:pPr>
          </w:p>
        </w:tc>
      </w:tr>
      <w:tr w:rsidR="00DE3390" w:rsidRPr="00232FBC">
        <w:tc>
          <w:tcPr>
            <w:tcW w:w="5835" w:type="dxa"/>
            <w:gridSpan w:val="4"/>
          </w:tcPr>
          <w:p w:rsidR="00DE3390" w:rsidRPr="00232FBC" w:rsidRDefault="00DE3390">
            <w:pPr>
              <w:pStyle w:val="ConsPlusNormal"/>
              <w:widowControl w:val="0"/>
            </w:pPr>
          </w:p>
        </w:tc>
        <w:tc>
          <w:tcPr>
            <w:tcW w:w="5055" w:type="dxa"/>
            <w:gridSpan w:val="5"/>
            <w:tcBorders>
              <w:top w:val="single" w:sz="4" w:space="0" w:color="000000"/>
            </w:tcBorders>
          </w:tcPr>
          <w:p w:rsidR="00DE3390" w:rsidRPr="00232FBC" w:rsidRDefault="00F309D3">
            <w:pPr>
              <w:pStyle w:val="ConsPlusNormal"/>
              <w:widowControl w:val="0"/>
            </w:pPr>
            <w:r w:rsidRPr="00232FBC">
              <w:t xml:space="preserve">(выбрать </w:t>
            </w:r>
            <w:proofErr w:type="gramStart"/>
            <w:r w:rsidRPr="00232FBC">
              <w:t>нужное</w:t>
            </w:r>
            <w:proofErr w:type="gramEnd"/>
            <w:r w:rsidRPr="00232FBC">
              <w:t>: финансовом обеспечении, возмещении)</w:t>
            </w:r>
          </w:p>
        </w:tc>
      </w:tr>
      <w:tr w:rsidR="00DE3390" w:rsidRPr="00232FBC">
        <w:tc>
          <w:tcPr>
            <w:tcW w:w="10890" w:type="dxa"/>
            <w:gridSpan w:val="9"/>
          </w:tcPr>
          <w:p w:rsidR="00DE3390" w:rsidRPr="00232FBC" w:rsidRDefault="00F309D3">
            <w:pPr>
              <w:pStyle w:val="ConsPlusNormal"/>
              <w:widowControl w:val="0"/>
              <w:jc w:val="both"/>
            </w:pPr>
            <w:r w:rsidRPr="00232FBC">
              <w:t xml:space="preserve">затрат, связанных с оказанием муниципальной услуги в соответствии с социальным </w:t>
            </w:r>
            <w:r w:rsidRPr="00232FBC">
              <w:lastRenderedPageBreak/>
              <w:t>сертификатом.</w:t>
            </w:r>
          </w:p>
          <w:p w:rsidR="00DE3390" w:rsidRPr="00232FBC" w:rsidRDefault="00F309D3">
            <w:pPr>
              <w:pStyle w:val="ConsPlusNormal"/>
              <w:widowControl w:val="0"/>
              <w:ind w:firstLine="283"/>
              <w:jc w:val="both"/>
            </w:pPr>
            <w:r w:rsidRPr="00232FBC">
              <w:t xml:space="preserve">С порядком и условиями заключения соглашения о финансовом обеспечении (возмещении) затрат, связанных с оказанием муниципальных услуг в соответствии с социальным сертификатом, </w:t>
            </w:r>
            <w:proofErr w:type="gramStart"/>
            <w:r w:rsidRPr="00232FBC">
              <w:t>ознакомлен</w:t>
            </w:r>
            <w:proofErr w:type="gramEnd"/>
            <w:r w:rsidRPr="00232FBC">
              <w:t xml:space="preserve"> и согласен.</w:t>
            </w:r>
          </w:p>
          <w:p w:rsidR="00DE3390" w:rsidRPr="00232FBC" w:rsidRDefault="00F309D3">
            <w:pPr>
              <w:pStyle w:val="ConsPlusNormal"/>
              <w:widowControl w:val="0"/>
              <w:ind w:firstLine="283"/>
              <w:jc w:val="both"/>
            </w:pPr>
            <w:r w:rsidRPr="00232FBC">
              <w:t xml:space="preserve">От имени организации (индивидуального предпринимателя, физического лица) по данному вопросу </w:t>
            </w:r>
            <w:proofErr w:type="gramStart"/>
            <w:r w:rsidRPr="00232FBC">
              <w:t>уполномочен</w:t>
            </w:r>
            <w:proofErr w:type="gramEnd"/>
            <w:r w:rsidRPr="00232FBC">
              <w:t xml:space="preserve"> действовать:</w:t>
            </w:r>
          </w:p>
        </w:tc>
      </w:tr>
      <w:tr w:rsidR="00DE3390" w:rsidRPr="00232FBC">
        <w:tc>
          <w:tcPr>
            <w:tcW w:w="10380" w:type="dxa"/>
            <w:gridSpan w:val="8"/>
            <w:tcBorders>
              <w:bottom w:val="single" w:sz="4" w:space="0" w:color="000000"/>
            </w:tcBorders>
          </w:tcPr>
          <w:p w:rsidR="00DE3390" w:rsidRPr="00232FBC" w:rsidRDefault="00DE3390">
            <w:pPr>
              <w:pStyle w:val="ConsPlusNormal"/>
              <w:widowControl w:val="0"/>
            </w:pPr>
          </w:p>
        </w:tc>
        <w:tc>
          <w:tcPr>
            <w:tcW w:w="510" w:type="dxa"/>
          </w:tcPr>
          <w:p w:rsidR="00DE3390" w:rsidRPr="00232FBC" w:rsidRDefault="00F309D3">
            <w:pPr>
              <w:pStyle w:val="ConsPlusNormal"/>
              <w:widowControl w:val="0"/>
            </w:pPr>
            <w:r w:rsidRPr="00232FBC">
              <w:t>.</w:t>
            </w:r>
          </w:p>
        </w:tc>
      </w:tr>
      <w:tr w:rsidR="00DE3390" w:rsidRPr="00232FBC">
        <w:tc>
          <w:tcPr>
            <w:tcW w:w="10380" w:type="dxa"/>
            <w:gridSpan w:val="8"/>
            <w:tcBorders>
              <w:top w:val="single" w:sz="4" w:space="0" w:color="000000"/>
            </w:tcBorders>
          </w:tcPr>
          <w:p w:rsidR="00DE3390" w:rsidRPr="00232FBC" w:rsidRDefault="00F309D3">
            <w:pPr>
              <w:pStyle w:val="ConsPlusNormal"/>
              <w:widowControl w:val="0"/>
              <w:jc w:val="center"/>
            </w:pPr>
            <w:r w:rsidRPr="00232FBC">
              <w:t>(Ф.И.О., должность (при наличии), паспортные данные лица)</w:t>
            </w:r>
          </w:p>
        </w:tc>
        <w:tc>
          <w:tcPr>
            <w:tcW w:w="510" w:type="dxa"/>
          </w:tcPr>
          <w:p w:rsidR="00DE3390" w:rsidRPr="00232FBC" w:rsidRDefault="00DE3390">
            <w:pPr>
              <w:pStyle w:val="ConsPlusNormal"/>
              <w:widowControl w:val="0"/>
            </w:pPr>
          </w:p>
        </w:tc>
      </w:tr>
      <w:tr w:rsidR="00DE3390" w:rsidRPr="00232FBC">
        <w:tc>
          <w:tcPr>
            <w:tcW w:w="10890" w:type="dxa"/>
            <w:gridSpan w:val="9"/>
          </w:tcPr>
          <w:p w:rsidR="00DE3390" w:rsidRPr="00232FBC" w:rsidRDefault="00F309D3">
            <w:pPr>
              <w:pStyle w:val="ConsPlusNormal"/>
              <w:widowControl w:val="0"/>
              <w:ind w:firstLine="283"/>
              <w:jc w:val="both"/>
            </w:pPr>
            <w:r w:rsidRPr="00232FBC">
              <w:t>Документы для заключения соглашения о финансовом обеспечении (возмещении) затрат, связанных с оказанием муниципальной услуги в соответствии с социальным сертификатом, прилагаются:</w:t>
            </w:r>
          </w:p>
          <w:p w:rsidR="00DE3390" w:rsidRPr="00232FBC" w:rsidRDefault="00F309D3">
            <w:pPr>
              <w:pStyle w:val="ConsPlusNormal"/>
              <w:widowControl w:val="0"/>
              <w:ind w:firstLine="283"/>
              <w:jc w:val="both"/>
            </w:pPr>
            <w:r w:rsidRPr="00232FBC">
              <w:t xml:space="preserve">1) __________________________________________________ на ___ </w:t>
            </w:r>
            <w:proofErr w:type="gramStart"/>
            <w:r w:rsidRPr="00232FBC">
              <w:t>л</w:t>
            </w:r>
            <w:proofErr w:type="gramEnd"/>
            <w:r w:rsidRPr="00232FBC">
              <w:t>.,</w:t>
            </w:r>
          </w:p>
          <w:p w:rsidR="00DE3390" w:rsidRPr="00232FBC" w:rsidRDefault="00F309D3">
            <w:pPr>
              <w:pStyle w:val="ConsPlusNormal"/>
              <w:widowControl w:val="0"/>
              <w:ind w:firstLine="283"/>
              <w:jc w:val="both"/>
            </w:pPr>
            <w:r w:rsidRPr="00232FBC">
              <w:t xml:space="preserve">2) __________________________________________________ на ___ </w:t>
            </w:r>
            <w:proofErr w:type="gramStart"/>
            <w:r w:rsidRPr="00232FBC">
              <w:t>л</w:t>
            </w:r>
            <w:proofErr w:type="gramEnd"/>
            <w:r w:rsidRPr="00232FBC">
              <w:t>.</w:t>
            </w:r>
          </w:p>
        </w:tc>
      </w:tr>
      <w:tr w:rsidR="00DE3390" w:rsidRPr="00232FBC">
        <w:tc>
          <w:tcPr>
            <w:tcW w:w="10890" w:type="dxa"/>
            <w:gridSpan w:val="9"/>
          </w:tcPr>
          <w:p w:rsidR="00DE3390" w:rsidRPr="00232FBC" w:rsidRDefault="00DE3390">
            <w:pPr>
              <w:pStyle w:val="ConsPlusNormal"/>
              <w:widowControl w:val="0"/>
            </w:pPr>
          </w:p>
        </w:tc>
      </w:tr>
      <w:tr w:rsidR="00DE3390" w:rsidRPr="00232FBC">
        <w:tc>
          <w:tcPr>
            <w:tcW w:w="4950" w:type="dxa"/>
            <w:gridSpan w:val="2"/>
          </w:tcPr>
          <w:p w:rsidR="00DE3390" w:rsidRPr="00232FBC" w:rsidRDefault="00F309D3">
            <w:pPr>
              <w:pStyle w:val="ConsPlusNormal"/>
              <w:widowControl w:val="0"/>
            </w:pPr>
            <w:r w:rsidRPr="00232FBC">
              <w:t>Руководитель организации</w:t>
            </w:r>
          </w:p>
          <w:p w:rsidR="00DE3390" w:rsidRPr="00232FBC" w:rsidRDefault="00F309D3">
            <w:pPr>
              <w:pStyle w:val="ConsPlusNormal"/>
              <w:widowControl w:val="0"/>
            </w:pPr>
            <w:proofErr w:type="gramStart"/>
            <w:r w:rsidRPr="00232FBC">
              <w:t>(индивидуальный предприниматель,</w:t>
            </w:r>
            <w:proofErr w:type="gramEnd"/>
          </w:p>
          <w:p w:rsidR="00DE3390" w:rsidRPr="00232FBC" w:rsidRDefault="00F309D3">
            <w:pPr>
              <w:pStyle w:val="ConsPlusNormal"/>
              <w:widowControl w:val="0"/>
            </w:pPr>
            <w:r w:rsidRPr="00232FBC">
              <w:t>физическое лицо)</w:t>
            </w:r>
          </w:p>
        </w:tc>
        <w:tc>
          <w:tcPr>
            <w:tcW w:w="1590" w:type="dxa"/>
            <w:gridSpan w:val="4"/>
            <w:tcBorders>
              <w:bottom w:val="single" w:sz="4" w:space="0" w:color="000000"/>
            </w:tcBorders>
          </w:tcPr>
          <w:p w:rsidR="00DE3390" w:rsidRPr="00232FBC" w:rsidRDefault="00DE3390">
            <w:pPr>
              <w:pStyle w:val="ConsPlusNormal"/>
              <w:widowControl w:val="0"/>
            </w:pPr>
          </w:p>
        </w:tc>
        <w:tc>
          <w:tcPr>
            <w:tcW w:w="435" w:type="dxa"/>
          </w:tcPr>
          <w:p w:rsidR="00DE3390" w:rsidRPr="00232FBC" w:rsidRDefault="00DE3390">
            <w:pPr>
              <w:pStyle w:val="ConsPlusNormal"/>
              <w:widowControl w:val="0"/>
            </w:pPr>
          </w:p>
        </w:tc>
        <w:tc>
          <w:tcPr>
            <w:tcW w:w="3915" w:type="dxa"/>
            <w:gridSpan w:val="2"/>
            <w:tcBorders>
              <w:bottom w:val="single" w:sz="4" w:space="0" w:color="000000"/>
            </w:tcBorders>
          </w:tcPr>
          <w:p w:rsidR="00DE3390" w:rsidRPr="00232FBC" w:rsidRDefault="00DE3390">
            <w:pPr>
              <w:pStyle w:val="ConsPlusNormal"/>
              <w:widowControl w:val="0"/>
            </w:pPr>
          </w:p>
        </w:tc>
      </w:tr>
      <w:tr w:rsidR="00DE3390" w:rsidRPr="00232FBC">
        <w:tc>
          <w:tcPr>
            <w:tcW w:w="4950" w:type="dxa"/>
            <w:gridSpan w:val="2"/>
          </w:tcPr>
          <w:p w:rsidR="00DE3390" w:rsidRPr="00232FBC" w:rsidRDefault="00DE3390">
            <w:pPr>
              <w:pStyle w:val="ConsPlusNormal"/>
              <w:widowControl w:val="0"/>
            </w:pPr>
          </w:p>
        </w:tc>
        <w:tc>
          <w:tcPr>
            <w:tcW w:w="1590" w:type="dxa"/>
            <w:gridSpan w:val="4"/>
            <w:tcBorders>
              <w:top w:val="single" w:sz="4" w:space="0" w:color="000000"/>
            </w:tcBorders>
          </w:tcPr>
          <w:p w:rsidR="00DE3390" w:rsidRPr="00232FBC" w:rsidRDefault="00F309D3">
            <w:pPr>
              <w:pStyle w:val="ConsPlusNormal"/>
              <w:widowControl w:val="0"/>
              <w:jc w:val="center"/>
            </w:pPr>
            <w:r w:rsidRPr="00232FBC">
              <w:t>(подпись)</w:t>
            </w:r>
          </w:p>
        </w:tc>
        <w:tc>
          <w:tcPr>
            <w:tcW w:w="435" w:type="dxa"/>
          </w:tcPr>
          <w:p w:rsidR="00DE3390" w:rsidRPr="00232FBC" w:rsidRDefault="00DE3390">
            <w:pPr>
              <w:pStyle w:val="ConsPlusNormal"/>
              <w:widowControl w:val="0"/>
            </w:pPr>
          </w:p>
        </w:tc>
        <w:tc>
          <w:tcPr>
            <w:tcW w:w="3915" w:type="dxa"/>
            <w:gridSpan w:val="2"/>
            <w:tcBorders>
              <w:top w:val="single" w:sz="4" w:space="0" w:color="000000"/>
            </w:tcBorders>
          </w:tcPr>
          <w:p w:rsidR="00DE3390" w:rsidRPr="00232FBC" w:rsidRDefault="00F309D3">
            <w:pPr>
              <w:pStyle w:val="ConsPlusNormal"/>
              <w:widowControl w:val="0"/>
              <w:jc w:val="center"/>
            </w:pPr>
            <w:r w:rsidRPr="00232FBC">
              <w:t>(Ф.И.О.)</w:t>
            </w:r>
          </w:p>
        </w:tc>
      </w:tr>
      <w:tr w:rsidR="00DE3390" w:rsidRPr="00232FBC">
        <w:tc>
          <w:tcPr>
            <w:tcW w:w="10890" w:type="dxa"/>
            <w:gridSpan w:val="9"/>
          </w:tcPr>
          <w:p w:rsidR="00DE3390" w:rsidRPr="00232FBC" w:rsidRDefault="00F309D3">
            <w:pPr>
              <w:pStyle w:val="ConsPlusNormal"/>
              <w:widowControl w:val="0"/>
            </w:pPr>
            <w:r w:rsidRPr="00232FBC">
              <w:t>М.П. (при наличии)</w:t>
            </w:r>
          </w:p>
        </w:tc>
      </w:tr>
    </w:tbl>
    <w:p w:rsidR="00DE3390" w:rsidRPr="00232FBC" w:rsidRDefault="00DE3390">
      <w:pPr>
        <w:pStyle w:val="ConsPlusNormal"/>
        <w:jc w:val="both"/>
      </w:pPr>
    </w:p>
    <w:p w:rsidR="00DE3390" w:rsidRPr="00232FBC" w:rsidRDefault="00DE3390">
      <w:pPr>
        <w:pStyle w:val="ConsPlusNormal"/>
        <w:jc w:val="both"/>
      </w:pPr>
    </w:p>
    <w:p w:rsidR="00DE3390" w:rsidRPr="00232FBC" w:rsidRDefault="00DE3390">
      <w:pPr>
        <w:pStyle w:val="ConsPlusNormal"/>
        <w:jc w:val="both"/>
      </w:pPr>
    </w:p>
    <w:p w:rsidR="00DE3390" w:rsidRPr="00232FBC" w:rsidRDefault="00DE3390">
      <w:pPr>
        <w:pStyle w:val="ConsPlusNormal"/>
        <w:jc w:val="both"/>
      </w:pPr>
    </w:p>
    <w:p w:rsidR="00DE3390" w:rsidRPr="00232FBC" w:rsidRDefault="00DE3390">
      <w:pPr>
        <w:pStyle w:val="ConsPlusNormal"/>
        <w:jc w:val="both"/>
      </w:pPr>
    </w:p>
    <w:p w:rsidR="00DE3390" w:rsidRPr="00232FBC" w:rsidRDefault="00DE3390">
      <w:pPr>
        <w:pStyle w:val="ConsPlusNormal"/>
        <w:jc w:val="both"/>
      </w:pPr>
    </w:p>
    <w:p w:rsidR="00DE3390" w:rsidRPr="00232FBC" w:rsidRDefault="00DE3390">
      <w:pPr>
        <w:pStyle w:val="ConsPlusNormal"/>
        <w:jc w:val="both"/>
      </w:pPr>
    </w:p>
    <w:p w:rsidR="00DE3390" w:rsidRPr="00232FBC" w:rsidRDefault="00DE3390">
      <w:pPr>
        <w:pStyle w:val="ConsPlusNormal"/>
        <w:jc w:val="both"/>
      </w:pPr>
    </w:p>
    <w:p w:rsidR="00DE3390" w:rsidRPr="00232FBC" w:rsidRDefault="00DE3390">
      <w:pPr>
        <w:pStyle w:val="ConsPlusNormal"/>
        <w:jc w:val="both"/>
      </w:pPr>
    </w:p>
    <w:p w:rsidR="00DE3390" w:rsidRPr="00232FBC" w:rsidRDefault="00DE3390">
      <w:pPr>
        <w:pStyle w:val="ConsPlusNormal"/>
        <w:jc w:val="both"/>
      </w:pPr>
    </w:p>
    <w:p w:rsidR="00DE3390" w:rsidRPr="00232FBC" w:rsidRDefault="00DE3390">
      <w:pPr>
        <w:pStyle w:val="ConsPlusNormal"/>
        <w:jc w:val="both"/>
      </w:pPr>
    </w:p>
    <w:p w:rsidR="00DE3390" w:rsidRPr="00232FBC" w:rsidRDefault="00DE3390">
      <w:pPr>
        <w:pStyle w:val="ConsPlusNormal"/>
        <w:jc w:val="both"/>
      </w:pPr>
    </w:p>
    <w:p w:rsidR="00DE3390" w:rsidRPr="00232FBC" w:rsidRDefault="00DE3390">
      <w:pPr>
        <w:pStyle w:val="ConsPlusNormal"/>
        <w:jc w:val="both"/>
      </w:pPr>
    </w:p>
    <w:p w:rsidR="00DE3390" w:rsidRPr="00232FBC" w:rsidRDefault="00DE3390">
      <w:pPr>
        <w:pStyle w:val="ConsPlusNormal"/>
        <w:jc w:val="both"/>
      </w:pPr>
    </w:p>
    <w:p w:rsidR="00DE3390" w:rsidRPr="00232FBC" w:rsidRDefault="00DE3390">
      <w:pPr>
        <w:pStyle w:val="ConsPlusNormal"/>
        <w:jc w:val="both"/>
      </w:pPr>
    </w:p>
    <w:p w:rsidR="00DE3390" w:rsidRPr="00232FBC" w:rsidRDefault="00DE3390">
      <w:pPr>
        <w:pStyle w:val="ConsPlusNormal"/>
        <w:jc w:val="both"/>
      </w:pPr>
    </w:p>
    <w:p w:rsidR="00DE3390" w:rsidRPr="00232FBC" w:rsidRDefault="00DE3390">
      <w:pPr>
        <w:pStyle w:val="ConsPlusNormal"/>
        <w:jc w:val="both"/>
      </w:pPr>
    </w:p>
    <w:p w:rsidR="00DE3390" w:rsidRPr="00232FBC" w:rsidRDefault="00DE3390">
      <w:pPr>
        <w:pStyle w:val="ConsPlusNormal"/>
        <w:jc w:val="both"/>
      </w:pPr>
    </w:p>
    <w:p w:rsidR="00DE3390" w:rsidRPr="00232FBC" w:rsidRDefault="00DE3390">
      <w:pPr>
        <w:pStyle w:val="ConsPlusNormal"/>
        <w:jc w:val="both"/>
      </w:pPr>
    </w:p>
    <w:p w:rsidR="00DE3390" w:rsidRPr="00232FBC" w:rsidRDefault="00DE3390">
      <w:pPr>
        <w:pStyle w:val="ConsPlusNormal"/>
        <w:jc w:val="both"/>
      </w:pPr>
    </w:p>
    <w:p w:rsidR="00DE3390" w:rsidRPr="00232FBC" w:rsidRDefault="00DE3390">
      <w:pPr>
        <w:pStyle w:val="ConsPlusNormal"/>
        <w:jc w:val="both"/>
      </w:pPr>
    </w:p>
    <w:p w:rsidR="00DE3390" w:rsidRPr="00232FBC" w:rsidRDefault="00DE3390">
      <w:pPr>
        <w:pStyle w:val="ConsPlusNormal"/>
        <w:jc w:val="both"/>
      </w:pPr>
    </w:p>
    <w:p w:rsidR="00DE3390" w:rsidRPr="00232FBC" w:rsidRDefault="00F309D3">
      <w:pPr>
        <w:pStyle w:val="ConsPlusNormal"/>
        <w:jc w:val="right"/>
        <w:outlineLvl w:val="1"/>
      </w:pPr>
      <w:r w:rsidRPr="00232FBC">
        <w:t>Приложение 2</w:t>
      </w:r>
    </w:p>
    <w:p w:rsidR="00DE3390" w:rsidRPr="00232FBC" w:rsidRDefault="00F309D3">
      <w:pPr>
        <w:pStyle w:val="ConsPlusNormal"/>
        <w:jc w:val="right"/>
      </w:pPr>
      <w:r w:rsidRPr="00232FBC">
        <w:t>к Порядку</w:t>
      </w:r>
    </w:p>
    <w:p w:rsidR="00DE3390" w:rsidRPr="00232FBC" w:rsidRDefault="00DE3390">
      <w:pPr>
        <w:pStyle w:val="ConsPlusNormal"/>
        <w:jc w:val="right"/>
      </w:pPr>
    </w:p>
    <w:p w:rsidR="00DE3390" w:rsidRPr="00232FBC" w:rsidRDefault="00F309D3">
      <w:pPr>
        <w:pStyle w:val="ConsPlusNormal"/>
        <w:jc w:val="right"/>
      </w:pPr>
      <w:r w:rsidRPr="00232FBC">
        <w:t>Форма</w:t>
      </w:r>
    </w:p>
    <w:p w:rsidR="00DE3390" w:rsidRPr="00232FBC" w:rsidRDefault="00DE3390">
      <w:pPr>
        <w:pStyle w:val="ConsPlusNormal"/>
        <w:jc w:val="both"/>
      </w:pPr>
    </w:p>
    <w:p w:rsidR="00DE3390" w:rsidRPr="00232FBC" w:rsidRDefault="00F309D3">
      <w:pPr>
        <w:pStyle w:val="ConsPlusNormal"/>
        <w:jc w:val="center"/>
      </w:pPr>
      <w:bookmarkStart w:id="9" w:name="P246"/>
      <w:bookmarkEnd w:id="9"/>
      <w:r w:rsidRPr="00232FBC">
        <w:t>ПЕРЕЧЕНЬ</w:t>
      </w:r>
    </w:p>
    <w:p w:rsidR="00DE3390" w:rsidRPr="00232FBC" w:rsidRDefault="00F309D3">
      <w:pPr>
        <w:pStyle w:val="ConsPlusNormal"/>
        <w:jc w:val="center"/>
      </w:pPr>
      <w:r w:rsidRPr="00232FBC">
        <w:t>предъявленных социальных сертификатов</w:t>
      </w:r>
    </w:p>
    <w:p w:rsidR="00DE3390" w:rsidRPr="00232FBC" w:rsidRDefault="00DE3390">
      <w:pPr>
        <w:pStyle w:val="ConsPlusNormal"/>
        <w:jc w:val="both"/>
      </w:pPr>
    </w:p>
    <w:tbl>
      <w:tblPr>
        <w:tblW w:w="8583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2205"/>
        <w:gridCol w:w="1786"/>
        <w:gridCol w:w="3968"/>
      </w:tblGrid>
      <w:tr w:rsidR="00DE3390" w:rsidRPr="00232FB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90" w:rsidRPr="00232FBC" w:rsidRDefault="00F309D3">
            <w:pPr>
              <w:pStyle w:val="ConsPlusNormal"/>
              <w:widowControl w:val="0"/>
              <w:jc w:val="center"/>
            </w:pPr>
            <w:r w:rsidRPr="00232FBC">
              <w:t>N</w:t>
            </w:r>
          </w:p>
          <w:p w:rsidR="00DE3390" w:rsidRPr="00232FBC" w:rsidRDefault="00F309D3">
            <w:pPr>
              <w:pStyle w:val="ConsPlusNormal"/>
              <w:widowControl w:val="0"/>
              <w:jc w:val="center"/>
            </w:pPr>
            <w:proofErr w:type="gramStart"/>
            <w:r w:rsidRPr="00232FBC">
              <w:t>п</w:t>
            </w:r>
            <w:proofErr w:type="gramEnd"/>
            <w:r w:rsidRPr="00232FBC">
              <w:t>/п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90" w:rsidRPr="00232FBC" w:rsidRDefault="00F309D3">
            <w:pPr>
              <w:pStyle w:val="ConsPlusNormal"/>
              <w:widowControl w:val="0"/>
            </w:pPr>
            <w:r w:rsidRPr="00232FBC">
              <w:t>Ф.И.О. получателя социального сертификата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90" w:rsidRPr="00232FBC" w:rsidRDefault="00F309D3">
            <w:pPr>
              <w:pStyle w:val="ConsPlusNormal"/>
              <w:widowControl w:val="0"/>
            </w:pPr>
            <w:r w:rsidRPr="00232FBC">
              <w:t>Реквизиты сертификата (номер, дата)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90" w:rsidRPr="00232FBC" w:rsidRDefault="00F309D3">
            <w:pPr>
              <w:pStyle w:val="ConsPlusNormal"/>
              <w:widowControl w:val="0"/>
            </w:pPr>
            <w:r w:rsidRPr="00232FBC">
              <w:t>Наименование муниципальной услуги в соответствии с социальным сертификатом</w:t>
            </w:r>
          </w:p>
        </w:tc>
      </w:tr>
      <w:tr w:rsidR="00DE3390" w:rsidRPr="00232FB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90" w:rsidRPr="00232FBC" w:rsidRDefault="00DE3390">
            <w:pPr>
              <w:pStyle w:val="ConsPlusNormal"/>
              <w:widowControl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90" w:rsidRPr="00232FBC" w:rsidRDefault="00DE3390">
            <w:pPr>
              <w:pStyle w:val="ConsPlusNormal"/>
              <w:widowControl w:val="0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90" w:rsidRPr="00232FBC" w:rsidRDefault="00DE3390">
            <w:pPr>
              <w:pStyle w:val="ConsPlusNormal"/>
              <w:widowControl w:val="0"/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90" w:rsidRPr="00232FBC" w:rsidRDefault="00DE3390">
            <w:pPr>
              <w:pStyle w:val="ConsPlusNormal"/>
              <w:widowControl w:val="0"/>
            </w:pPr>
          </w:p>
        </w:tc>
      </w:tr>
      <w:tr w:rsidR="00DE3390" w:rsidRPr="00232FB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90" w:rsidRPr="00232FBC" w:rsidRDefault="00DE3390">
            <w:pPr>
              <w:pStyle w:val="ConsPlusNormal"/>
              <w:widowControl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90" w:rsidRPr="00232FBC" w:rsidRDefault="00DE3390">
            <w:pPr>
              <w:pStyle w:val="ConsPlusNormal"/>
              <w:widowControl w:val="0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90" w:rsidRPr="00232FBC" w:rsidRDefault="00DE3390">
            <w:pPr>
              <w:pStyle w:val="ConsPlusNormal"/>
              <w:widowControl w:val="0"/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90" w:rsidRPr="00232FBC" w:rsidRDefault="00DE3390">
            <w:pPr>
              <w:pStyle w:val="ConsPlusNormal"/>
              <w:widowControl w:val="0"/>
            </w:pPr>
          </w:p>
        </w:tc>
      </w:tr>
      <w:tr w:rsidR="00DE3390" w:rsidRPr="00232FB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90" w:rsidRPr="00232FBC" w:rsidRDefault="00DE3390">
            <w:pPr>
              <w:pStyle w:val="ConsPlusNormal"/>
              <w:widowControl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90" w:rsidRPr="00232FBC" w:rsidRDefault="00DE3390">
            <w:pPr>
              <w:pStyle w:val="ConsPlusNormal"/>
              <w:widowControl w:val="0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90" w:rsidRPr="00232FBC" w:rsidRDefault="00DE3390">
            <w:pPr>
              <w:pStyle w:val="ConsPlusNormal"/>
              <w:widowControl w:val="0"/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90" w:rsidRPr="00232FBC" w:rsidRDefault="00DE3390">
            <w:pPr>
              <w:pStyle w:val="ConsPlusNormal"/>
              <w:widowControl w:val="0"/>
            </w:pPr>
          </w:p>
        </w:tc>
      </w:tr>
    </w:tbl>
    <w:p w:rsidR="00DE3390" w:rsidRPr="00232FBC" w:rsidRDefault="00DE3390">
      <w:pPr>
        <w:pStyle w:val="ConsPlusNormal"/>
        <w:jc w:val="both"/>
      </w:pPr>
    </w:p>
    <w:tbl>
      <w:tblPr>
        <w:tblW w:w="8612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15"/>
        <w:gridCol w:w="1590"/>
        <w:gridCol w:w="435"/>
        <w:gridCol w:w="2672"/>
      </w:tblGrid>
      <w:tr w:rsidR="00DE3390" w:rsidRPr="00232FBC">
        <w:tc>
          <w:tcPr>
            <w:tcW w:w="3914" w:type="dxa"/>
          </w:tcPr>
          <w:p w:rsidR="00DE3390" w:rsidRPr="00232FBC" w:rsidRDefault="00F309D3">
            <w:pPr>
              <w:pStyle w:val="ConsPlusNormal"/>
              <w:widowControl w:val="0"/>
            </w:pPr>
            <w:r w:rsidRPr="00232FBC">
              <w:t>Руководитель организации</w:t>
            </w:r>
          </w:p>
          <w:p w:rsidR="00DE3390" w:rsidRPr="00232FBC" w:rsidRDefault="00F309D3">
            <w:pPr>
              <w:pStyle w:val="ConsPlusNormal"/>
              <w:widowControl w:val="0"/>
            </w:pPr>
            <w:proofErr w:type="gramStart"/>
            <w:r w:rsidRPr="00232FBC">
              <w:t>(индивидуальный предприниматель,</w:t>
            </w:r>
            <w:proofErr w:type="gramEnd"/>
          </w:p>
          <w:p w:rsidR="00DE3390" w:rsidRPr="00232FBC" w:rsidRDefault="00F309D3">
            <w:pPr>
              <w:pStyle w:val="ConsPlusNormal"/>
              <w:widowControl w:val="0"/>
            </w:pPr>
            <w:r w:rsidRPr="00232FBC">
              <w:t>физическое лицо)</w:t>
            </w:r>
          </w:p>
        </w:tc>
        <w:tc>
          <w:tcPr>
            <w:tcW w:w="1590" w:type="dxa"/>
            <w:tcBorders>
              <w:bottom w:val="single" w:sz="4" w:space="0" w:color="000000"/>
            </w:tcBorders>
          </w:tcPr>
          <w:p w:rsidR="00DE3390" w:rsidRPr="00232FBC" w:rsidRDefault="00DE3390">
            <w:pPr>
              <w:pStyle w:val="ConsPlusNormal"/>
              <w:widowControl w:val="0"/>
            </w:pPr>
          </w:p>
        </w:tc>
        <w:tc>
          <w:tcPr>
            <w:tcW w:w="435" w:type="dxa"/>
          </w:tcPr>
          <w:p w:rsidR="00DE3390" w:rsidRPr="00232FBC" w:rsidRDefault="00DE3390">
            <w:pPr>
              <w:pStyle w:val="ConsPlusNormal"/>
              <w:widowControl w:val="0"/>
            </w:pPr>
          </w:p>
        </w:tc>
        <w:tc>
          <w:tcPr>
            <w:tcW w:w="2672" w:type="dxa"/>
            <w:tcBorders>
              <w:bottom w:val="single" w:sz="4" w:space="0" w:color="000000"/>
            </w:tcBorders>
          </w:tcPr>
          <w:p w:rsidR="00DE3390" w:rsidRPr="00232FBC" w:rsidRDefault="00DE3390">
            <w:pPr>
              <w:pStyle w:val="ConsPlusNormal"/>
              <w:widowControl w:val="0"/>
            </w:pPr>
          </w:p>
        </w:tc>
      </w:tr>
      <w:tr w:rsidR="00DE3390" w:rsidRPr="00232FBC">
        <w:tc>
          <w:tcPr>
            <w:tcW w:w="3914" w:type="dxa"/>
          </w:tcPr>
          <w:p w:rsidR="00DE3390" w:rsidRPr="00232FBC" w:rsidRDefault="00DE3390">
            <w:pPr>
              <w:pStyle w:val="ConsPlusNormal"/>
              <w:widowControl w:val="0"/>
            </w:pPr>
          </w:p>
        </w:tc>
        <w:tc>
          <w:tcPr>
            <w:tcW w:w="1590" w:type="dxa"/>
            <w:tcBorders>
              <w:top w:val="single" w:sz="4" w:space="0" w:color="000000"/>
            </w:tcBorders>
          </w:tcPr>
          <w:p w:rsidR="00DE3390" w:rsidRPr="00232FBC" w:rsidRDefault="00F309D3">
            <w:pPr>
              <w:pStyle w:val="ConsPlusNormal"/>
              <w:widowControl w:val="0"/>
              <w:jc w:val="center"/>
            </w:pPr>
            <w:r w:rsidRPr="00232FBC">
              <w:t>(подпись)</w:t>
            </w:r>
          </w:p>
        </w:tc>
        <w:tc>
          <w:tcPr>
            <w:tcW w:w="435" w:type="dxa"/>
          </w:tcPr>
          <w:p w:rsidR="00DE3390" w:rsidRPr="00232FBC" w:rsidRDefault="00DE3390">
            <w:pPr>
              <w:pStyle w:val="ConsPlusNormal"/>
              <w:widowControl w:val="0"/>
            </w:pPr>
          </w:p>
        </w:tc>
        <w:tc>
          <w:tcPr>
            <w:tcW w:w="2672" w:type="dxa"/>
            <w:tcBorders>
              <w:top w:val="single" w:sz="4" w:space="0" w:color="000000"/>
            </w:tcBorders>
          </w:tcPr>
          <w:p w:rsidR="00DE3390" w:rsidRPr="00232FBC" w:rsidRDefault="00F309D3">
            <w:pPr>
              <w:pStyle w:val="ConsPlusNormal"/>
              <w:widowControl w:val="0"/>
              <w:jc w:val="center"/>
            </w:pPr>
            <w:r w:rsidRPr="00232FBC">
              <w:t>(Ф.И.О.)</w:t>
            </w:r>
          </w:p>
        </w:tc>
      </w:tr>
      <w:tr w:rsidR="00DE3390" w:rsidRPr="00232FBC">
        <w:tc>
          <w:tcPr>
            <w:tcW w:w="8611" w:type="dxa"/>
            <w:gridSpan w:val="4"/>
          </w:tcPr>
          <w:p w:rsidR="00DE3390" w:rsidRPr="00232FBC" w:rsidRDefault="00F309D3">
            <w:pPr>
              <w:pStyle w:val="ConsPlusNormal"/>
              <w:widowControl w:val="0"/>
            </w:pPr>
            <w:r w:rsidRPr="00232FBC">
              <w:t>М.П. (при наличии)</w:t>
            </w:r>
          </w:p>
        </w:tc>
      </w:tr>
    </w:tbl>
    <w:p w:rsidR="00DE3390" w:rsidRPr="00232FBC" w:rsidRDefault="00DE3390">
      <w:pPr>
        <w:pStyle w:val="ConsPlusNormal"/>
        <w:jc w:val="both"/>
      </w:pPr>
    </w:p>
    <w:p w:rsidR="00DE3390" w:rsidRPr="00232FBC" w:rsidRDefault="00DE3390">
      <w:pPr>
        <w:pStyle w:val="ConsPlusNormal"/>
        <w:jc w:val="both"/>
      </w:pPr>
    </w:p>
    <w:p w:rsidR="00DE3390" w:rsidRPr="00232FBC" w:rsidRDefault="00DE3390">
      <w:pPr>
        <w:pStyle w:val="ConsPlusNormal"/>
        <w:jc w:val="both"/>
      </w:pPr>
    </w:p>
    <w:p w:rsidR="00DE3390" w:rsidRPr="00232FBC" w:rsidRDefault="00DE3390">
      <w:pPr>
        <w:pStyle w:val="ConsPlusNormal"/>
        <w:jc w:val="both"/>
      </w:pPr>
    </w:p>
    <w:p w:rsidR="00DE3390" w:rsidRPr="00232FBC" w:rsidRDefault="00DE3390">
      <w:pPr>
        <w:pStyle w:val="ConsPlusNormal"/>
        <w:jc w:val="both"/>
      </w:pPr>
    </w:p>
    <w:p w:rsidR="00DE3390" w:rsidRPr="00232FBC" w:rsidRDefault="00DE3390">
      <w:pPr>
        <w:pStyle w:val="ConsPlusNormal"/>
        <w:jc w:val="both"/>
      </w:pPr>
    </w:p>
    <w:p w:rsidR="00DE3390" w:rsidRPr="00232FBC" w:rsidRDefault="00DE3390">
      <w:pPr>
        <w:pStyle w:val="ConsPlusNormal"/>
        <w:jc w:val="both"/>
      </w:pPr>
    </w:p>
    <w:p w:rsidR="00DE3390" w:rsidRPr="00232FBC" w:rsidRDefault="00DE3390">
      <w:pPr>
        <w:pStyle w:val="ConsPlusNormal"/>
        <w:jc w:val="both"/>
      </w:pPr>
    </w:p>
    <w:p w:rsidR="00DE3390" w:rsidRPr="00232FBC" w:rsidRDefault="00DE3390">
      <w:pPr>
        <w:pStyle w:val="ConsPlusNormal"/>
        <w:jc w:val="both"/>
      </w:pPr>
    </w:p>
    <w:p w:rsidR="00DE3390" w:rsidRPr="00232FBC" w:rsidRDefault="00DE3390">
      <w:pPr>
        <w:pStyle w:val="ConsPlusNormal"/>
        <w:jc w:val="both"/>
      </w:pPr>
    </w:p>
    <w:p w:rsidR="00DE3390" w:rsidRPr="00232FBC" w:rsidRDefault="00DE3390">
      <w:pPr>
        <w:pStyle w:val="ConsPlusNormal"/>
        <w:jc w:val="both"/>
      </w:pPr>
    </w:p>
    <w:p w:rsidR="00DE3390" w:rsidRPr="00232FBC" w:rsidRDefault="00DE3390">
      <w:pPr>
        <w:pStyle w:val="ConsPlusNormal"/>
        <w:jc w:val="both"/>
      </w:pPr>
    </w:p>
    <w:p w:rsidR="00DE3390" w:rsidRPr="00232FBC" w:rsidRDefault="00DE3390">
      <w:pPr>
        <w:pStyle w:val="ConsPlusNormal"/>
        <w:jc w:val="both"/>
      </w:pPr>
    </w:p>
    <w:p w:rsidR="00DE3390" w:rsidRPr="00232FBC" w:rsidRDefault="00DE3390">
      <w:pPr>
        <w:pStyle w:val="ConsPlusNormal"/>
        <w:jc w:val="both"/>
      </w:pPr>
    </w:p>
    <w:p w:rsidR="00DE3390" w:rsidRPr="00232FBC" w:rsidRDefault="00DE3390">
      <w:pPr>
        <w:pStyle w:val="ConsPlusNormal"/>
        <w:jc w:val="both"/>
      </w:pPr>
    </w:p>
    <w:p w:rsidR="00DE3390" w:rsidRPr="00232FBC" w:rsidRDefault="00DE3390">
      <w:pPr>
        <w:pStyle w:val="ConsPlusNormal"/>
        <w:jc w:val="both"/>
      </w:pPr>
    </w:p>
    <w:p w:rsidR="00DE3390" w:rsidRPr="00232FBC" w:rsidRDefault="00DE3390">
      <w:pPr>
        <w:pStyle w:val="ConsPlusNormal"/>
        <w:jc w:val="both"/>
      </w:pPr>
    </w:p>
    <w:p w:rsidR="00DE3390" w:rsidRPr="00232FBC" w:rsidRDefault="00DE3390">
      <w:pPr>
        <w:pStyle w:val="ConsPlusNormal"/>
        <w:jc w:val="both"/>
      </w:pPr>
    </w:p>
    <w:p w:rsidR="00DE3390" w:rsidRPr="00232FBC" w:rsidRDefault="00F309D3">
      <w:pPr>
        <w:pStyle w:val="ConsPlusNormal"/>
        <w:jc w:val="right"/>
        <w:outlineLvl w:val="1"/>
      </w:pPr>
      <w:r w:rsidRPr="00232FBC">
        <w:t>Приложение 3</w:t>
      </w:r>
    </w:p>
    <w:p w:rsidR="00DE3390" w:rsidRPr="00232FBC" w:rsidRDefault="00F309D3">
      <w:pPr>
        <w:pStyle w:val="ConsPlusNormal"/>
        <w:jc w:val="right"/>
      </w:pPr>
      <w:r w:rsidRPr="00232FBC">
        <w:t>к Порядку</w:t>
      </w:r>
    </w:p>
    <w:p w:rsidR="00DE3390" w:rsidRPr="00232FBC" w:rsidRDefault="00DE3390">
      <w:pPr>
        <w:pStyle w:val="ConsPlusNormal"/>
        <w:jc w:val="both"/>
      </w:pPr>
    </w:p>
    <w:p w:rsidR="00DE3390" w:rsidRPr="00232FBC" w:rsidRDefault="00F309D3">
      <w:pPr>
        <w:pStyle w:val="ConsPlusNormal"/>
        <w:jc w:val="right"/>
      </w:pPr>
      <w:r w:rsidRPr="00232FBC">
        <w:t>Форма</w:t>
      </w:r>
    </w:p>
    <w:p w:rsidR="00DE3390" w:rsidRPr="00232FBC" w:rsidRDefault="00DE3390">
      <w:pPr>
        <w:pStyle w:val="ConsPlusNormal"/>
        <w:jc w:val="both"/>
      </w:pPr>
    </w:p>
    <w:p w:rsidR="00DE3390" w:rsidRPr="00232FBC" w:rsidRDefault="00F309D3">
      <w:pPr>
        <w:pStyle w:val="ConsPlusNormal"/>
        <w:jc w:val="center"/>
      </w:pPr>
      <w:bookmarkStart w:id="10" w:name="P288"/>
      <w:bookmarkEnd w:id="10"/>
      <w:r w:rsidRPr="00232FBC">
        <w:t>РАСЧЕТ</w:t>
      </w:r>
    </w:p>
    <w:p w:rsidR="00DE3390" w:rsidRPr="00232FBC" w:rsidRDefault="00F309D3">
      <w:pPr>
        <w:pStyle w:val="ConsPlusNormal"/>
        <w:jc w:val="center"/>
      </w:pPr>
      <w:r w:rsidRPr="00232FBC">
        <w:t>ОБЪЕМА СУБСИДИИ</w:t>
      </w:r>
    </w:p>
    <w:p w:rsidR="00DE3390" w:rsidRPr="00232FBC" w:rsidRDefault="00DE3390">
      <w:pPr>
        <w:pStyle w:val="ConsPlusNormal"/>
        <w:jc w:val="both"/>
      </w:pPr>
    </w:p>
    <w:tbl>
      <w:tblPr>
        <w:tblW w:w="9032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1"/>
        <w:gridCol w:w="2866"/>
        <w:gridCol w:w="1758"/>
        <w:gridCol w:w="2146"/>
        <w:gridCol w:w="1701"/>
      </w:tblGrid>
      <w:tr w:rsidR="00DE3390" w:rsidRPr="00232FBC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90" w:rsidRPr="00232FBC" w:rsidRDefault="00F309D3">
            <w:pPr>
              <w:pStyle w:val="ConsPlusNormal"/>
              <w:widowControl w:val="0"/>
              <w:jc w:val="center"/>
            </w:pPr>
            <w:r w:rsidRPr="00232FBC">
              <w:t>N</w:t>
            </w:r>
          </w:p>
          <w:p w:rsidR="00DE3390" w:rsidRPr="00232FBC" w:rsidRDefault="00F309D3">
            <w:pPr>
              <w:pStyle w:val="ConsPlusNormal"/>
              <w:widowControl w:val="0"/>
              <w:jc w:val="center"/>
            </w:pPr>
            <w:proofErr w:type="gramStart"/>
            <w:r w:rsidRPr="00232FBC">
              <w:t>п</w:t>
            </w:r>
            <w:proofErr w:type="gramEnd"/>
            <w:r w:rsidRPr="00232FBC">
              <w:t>/п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90" w:rsidRPr="00232FBC" w:rsidRDefault="00F309D3">
            <w:pPr>
              <w:pStyle w:val="ConsPlusNormal"/>
              <w:widowControl w:val="0"/>
            </w:pPr>
            <w:r w:rsidRPr="00232FBC">
              <w:t>Ф.И.О. получателя социального сертификата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90" w:rsidRPr="00232FBC" w:rsidRDefault="00F309D3">
            <w:pPr>
              <w:pStyle w:val="ConsPlusNormal"/>
              <w:widowControl w:val="0"/>
            </w:pPr>
            <w:r w:rsidRPr="00232FBC">
              <w:t>Реквизиты сертификата (номер, дата)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90" w:rsidRPr="00232FBC" w:rsidRDefault="00F309D3">
            <w:pPr>
              <w:pStyle w:val="ConsPlusNormal"/>
              <w:widowControl w:val="0"/>
            </w:pPr>
            <w:r w:rsidRPr="00232FBC">
              <w:t>Стоимость одного сертификата,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90" w:rsidRPr="00232FBC" w:rsidRDefault="00F309D3">
            <w:pPr>
              <w:pStyle w:val="ConsPlusNormal"/>
              <w:widowControl w:val="0"/>
            </w:pPr>
            <w:r w:rsidRPr="00232FBC">
              <w:t>Размер объема субсидии, руб.</w:t>
            </w:r>
          </w:p>
        </w:tc>
      </w:tr>
      <w:tr w:rsidR="00DE3390" w:rsidRPr="00232FBC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90" w:rsidRPr="00232FBC" w:rsidRDefault="00DE3390">
            <w:pPr>
              <w:pStyle w:val="ConsPlusNormal"/>
              <w:widowControl w:val="0"/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90" w:rsidRPr="00232FBC" w:rsidRDefault="00DE3390">
            <w:pPr>
              <w:pStyle w:val="ConsPlusNormal"/>
              <w:widowControl w:val="0"/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90" w:rsidRPr="00232FBC" w:rsidRDefault="00DE3390">
            <w:pPr>
              <w:pStyle w:val="ConsPlusNormal"/>
              <w:widowControl w:val="0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90" w:rsidRPr="00232FBC" w:rsidRDefault="00DE3390">
            <w:pPr>
              <w:pStyle w:val="ConsPlusNormal"/>
              <w:widowControl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90" w:rsidRPr="00232FBC" w:rsidRDefault="00DE3390">
            <w:pPr>
              <w:pStyle w:val="ConsPlusNormal"/>
              <w:widowControl w:val="0"/>
            </w:pPr>
          </w:p>
        </w:tc>
      </w:tr>
      <w:tr w:rsidR="00DE3390" w:rsidRPr="00232FBC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90" w:rsidRPr="00232FBC" w:rsidRDefault="00DE3390">
            <w:pPr>
              <w:pStyle w:val="ConsPlusNormal"/>
              <w:widowControl w:val="0"/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90" w:rsidRPr="00232FBC" w:rsidRDefault="00DE3390">
            <w:pPr>
              <w:pStyle w:val="ConsPlusNormal"/>
              <w:widowControl w:val="0"/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90" w:rsidRPr="00232FBC" w:rsidRDefault="00DE3390">
            <w:pPr>
              <w:pStyle w:val="ConsPlusNormal"/>
              <w:widowControl w:val="0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90" w:rsidRPr="00232FBC" w:rsidRDefault="00DE3390">
            <w:pPr>
              <w:pStyle w:val="ConsPlusNormal"/>
              <w:widowControl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90" w:rsidRPr="00232FBC" w:rsidRDefault="00DE3390">
            <w:pPr>
              <w:pStyle w:val="ConsPlusNormal"/>
              <w:widowControl w:val="0"/>
            </w:pPr>
          </w:p>
        </w:tc>
      </w:tr>
      <w:tr w:rsidR="00DE3390" w:rsidRPr="00232FBC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90" w:rsidRPr="00232FBC" w:rsidRDefault="00DE3390">
            <w:pPr>
              <w:pStyle w:val="ConsPlusNormal"/>
              <w:widowControl w:val="0"/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90" w:rsidRPr="00232FBC" w:rsidRDefault="00F309D3">
            <w:pPr>
              <w:pStyle w:val="ConsPlusNormal"/>
              <w:widowControl w:val="0"/>
            </w:pPr>
            <w:r w:rsidRPr="00232FBC">
              <w:t>ИТОГО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90" w:rsidRPr="00232FBC" w:rsidRDefault="00F309D3">
            <w:pPr>
              <w:pStyle w:val="ConsPlusNormal"/>
              <w:widowControl w:val="0"/>
              <w:jc w:val="center"/>
            </w:pPr>
            <w:r w:rsidRPr="00232FBC">
              <w:t>x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90" w:rsidRPr="00232FBC" w:rsidRDefault="00F309D3">
            <w:pPr>
              <w:pStyle w:val="ConsPlusNormal"/>
              <w:widowControl w:val="0"/>
              <w:jc w:val="center"/>
            </w:pPr>
            <w:r w:rsidRPr="00232FBC"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90" w:rsidRPr="00232FBC" w:rsidRDefault="00DE3390">
            <w:pPr>
              <w:pStyle w:val="ConsPlusNormal"/>
              <w:widowControl w:val="0"/>
            </w:pPr>
          </w:p>
        </w:tc>
      </w:tr>
    </w:tbl>
    <w:p w:rsidR="00DE3390" w:rsidRPr="00232FBC" w:rsidRDefault="00DE3390">
      <w:pPr>
        <w:pStyle w:val="ConsPlusNormal"/>
        <w:jc w:val="both"/>
      </w:pPr>
    </w:p>
    <w:tbl>
      <w:tblPr>
        <w:tblW w:w="9071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2"/>
        <w:gridCol w:w="1702"/>
        <w:gridCol w:w="339"/>
        <w:gridCol w:w="2778"/>
      </w:tblGrid>
      <w:tr w:rsidR="00DE3390" w:rsidRPr="00232FBC">
        <w:tc>
          <w:tcPr>
            <w:tcW w:w="4251" w:type="dxa"/>
          </w:tcPr>
          <w:p w:rsidR="00DE3390" w:rsidRPr="00232FBC" w:rsidRDefault="00F309D3">
            <w:pPr>
              <w:pStyle w:val="ConsPlusNormal"/>
              <w:widowControl w:val="0"/>
              <w:jc w:val="both"/>
            </w:pPr>
            <w:r w:rsidRPr="00232FBC">
              <w:t>Руководитель уполномоченного органа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DE3390" w:rsidRPr="00232FBC" w:rsidRDefault="00DE3390">
            <w:pPr>
              <w:pStyle w:val="ConsPlusNormal"/>
              <w:widowControl w:val="0"/>
            </w:pPr>
          </w:p>
        </w:tc>
        <w:tc>
          <w:tcPr>
            <w:tcW w:w="339" w:type="dxa"/>
          </w:tcPr>
          <w:p w:rsidR="00DE3390" w:rsidRPr="00232FBC" w:rsidRDefault="00DE3390">
            <w:pPr>
              <w:pStyle w:val="ConsPlusNormal"/>
              <w:widowControl w:val="0"/>
            </w:pPr>
          </w:p>
        </w:tc>
        <w:tc>
          <w:tcPr>
            <w:tcW w:w="2778" w:type="dxa"/>
            <w:tcBorders>
              <w:bottom w:val="single" w:sz="4" w:space="0" w:color="000000"/>
            </w:tcBorders>
          </w:tcPr>
          <w:p w:rsidR="00DE3390" w:rsidRPr="00232FBC" w:rsidRDefault="00DE3390">
            <w:pPr>
              <w:pStyle w:val="ConsPlusNormal"/>
              <w:widowControl w:val="0"/>
            </w:pPr>
          </w:p>
        </w:tc>
      </w:tr>
      <w:tr w:rsidR="00DE3390" w:rsidRPr="00232FBC">
        <w:tc>
          <w:tcPr>
            <w:tcW w:w="4251" w:type="dxa"/>
          </w:tcPr>
          <w:p w:rsidR="00DE3390" w:rsidRPr="00232FBC" w:rsidRDefault="00DE3390">
            <w:pPr>
              <w:pStyle w:val="ConsPlusNormal"/>
              <w:widowControl w:val="0"/>
            </w:pP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:rsidR="00DE3390" w:rsidRPr="00232FBC" w:rsidRDefault="00F309D3">
            <w:pPr>
              <w:pStyle w:val="ConsPlusNormal"/>
              <w:widowControl w:val="0"/>
              <w:jc w:val="center"/>
            </w:pPr>
            <w:r w:rsidRPr="00232FBC">
              <w:t>(подпись)</w:t>
            </w:r>
          </w:p>
        </w:tc>
        <w:tc>
          <w:tcPr>
            <w:tcW w:w="339" w:type="dxa"/>
          </w:tcPr>
          <w:p w:rsidR="00DE3390" w:rsidRPr="00232FBC" w:rsidRDefault="00DE3390">
            <w:pPr>
              <w:pStyle w:val="ConsPlusNormal"/>
              <w:widowControl w:val="0"/>
            </w:pPr>
          </w:p>
        </w:tc>
        <w:tc>
          <w:tcPr>
            <w:tcW w:w="2778" w:type="dxa"/>
            <w:tcBorders>
              <w:top w:val="single" w:sz="4" w:space="0" w:color="000000"/>
            </w:tcBorders>
          </w:tcPr>
          <w:p w:rsidR="00DE3390" w:rsidRPr="00232FBC" w:rsidRDefault="00F309D3">
            <w:pPr>
              <w:pStyle w:val="ConsPlusNormal"/>
              <w:widowControl w:val="0"/>
              <w:jc w:val="center"/>
            </w:pPr>
            <w:r w:rsidRPr="00232FBC">
              <w:t>(Ф.И.О.)</w:t>
            </w:r>
          </w:p>
        </w:tc>
      </w:tr>
      <w:tr w:rsidR="00DE3390">
        <w:tc>
          <w:tcPr>
            <w:tcW w:w="9070" w:type="dxa"/>
            <w:gridSpan w:val="4"/>
          </w:tcPr>
          <w:p w:rsidR="00DE3390" w:rsidRDefault="00F309D3">
            <w:pPr>
              <w:pStyle w:val="ConsPlusNormal"/>
              <w:widowControl w:val="0"/>
              <w:jc w:val="both"/>
            </w:pPr>
            <w:r w:rsidRPr="00232FBC">
              <w:t>М.П.</w:t>
            </w:r>
          </w:p>
        </w:tc>
      </w:tr>
    </w:tbl>
    <w:p w:rsidR="00DE3390" w:rsidRDefault="00DE3390">
      <w:pPr>
        <w:pStyle w:val="ConsPlusNormal"/>
        <w:jc w:val="both"/>
      </w:pPr>
    </w:p>
    <w:p w:rsidR="00DE3390" w:rsidRDefault="00DE3390">
      <w:pPr>
        <w:pStyle w:val="ConsPlusNormal"/>
        <w:jc w:val="both"/>
      </w:pPr>
    </w:p>
    <w:p w:rsidR="00DE3390" w:rsidRDefault="00DE3390">
      <w:pPr>
        <w:pStyle w:val="ConsPlusNormal"/>
        <w:pBdr>
          <w:bottom w:val="single" w:sz="6" w:space="0" w:color="000000"/>
        </w:pBdr>
        <w:jc w:val="both"/>
      </w:pPr>
    </w:p>
    <w:p w:rsidR="00DE3390" w:rsidRDefault="00DE3390">
      <w:pPr>
        <w:spacing w:after="0" w:line="240" w:lineRule="auto"/>
        <w:jc w:val="center"/>
        <w:rPr>
          <w:szCs w:val="28"/>
        </w:rPr>
      </w:pPr>
    </w:p>
    <w:sectPr w:rsidR="00DE3390" w:rsidSect="003D3781">
      <w:pgSz w:w="11906" w:h="16838"/>
      <w:pgMar w:top="1134" w:right="850" w:bottom="1134" w:left="1701" w:header="0" w:footer="0" w:gutter="0"/>
      <w:pgNumType w:start="1"/>
      <w:cols w:space="720"/>
      <w:formProt w:val="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118E"/>
    <w:multiLevelType w:val="multilevel"/>
    <w:tmpl w:val="2F9867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D36193F"/>
    <w:multiLevelType w:val="multilevel"/>
    <w:tmpl w:val="7344987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>
    <w:nsid w:val="76BC57D7"/>
    <w:multiLevelType w:val="multilevel"/>
    <w:tmpl w:val="1E808A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2D2D2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autoHyphenation/>
  <w:doNotHyphenateCaps/>
  <w:characterSpacingControl w:val="doNotCompress"/>
  <w:compat/>
  <w:rsids>
    <w:rsidRoot w:val="00DE3390"/>
    <w:rsid w:val="00210729"/>
    <w:rsid w:val="00232FBC"/>
    <w:rsid w:val="003D3781"/>
    <w:rsid w:val="004B317D"/>
    <w:rsid w:val="007B5FB4"/>
    <w:rsid w:val="007F68B9"/>
    <w:rsid w:val="00910068"/>
    <w:rsid w:val="00CC4C60"/>
    <w:rsid w:val="00DE3390"/>
    <w:rsid w:val="00E17B13"/>
    <w:rsid w:val="00F30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CB"/>
    <w:pPr>
      <w:spacing w:after="200" w:line="276" w:lineRule="auto"/>
    </w:pPr>
    <w:rPr>
      <w:rFonts w:eastAsia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semiHidden/>
    <w:qFormat/>
    <w:locked/>
    <w:rsid w:val="00AF711C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qFormat/>
    <w:locked/>
    <w:rsid w:val="00AF711C"/>
    <w:rPr>
      <w:rFonts w:cs="Times New Roman"/>
    </w:rPr>
  </w:style>
  <w:style w:type="character" w:customStyle="1" w:styleId="a5">
    <w:name w:val="Нижний колонтитул Знак"/>
    <w:basedOn w:val="a0"/>
    <w:qFormat/>
    <w:locked/>
    <w:rsid w:val="00AF711C"/>
    <w:rPr>
      <w:rFonts w:cs="Times New Roman"/>
    </w:rPr>
  </w:style>
  <w:style w:type="character" w:customStyle="1" w:styleId="-">
    <w:name w:val="Интернет-ссылка"/>
    <w:basedOn w:val="a0"/>
    <w:rsid w:val="008F4C8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5117FF"/>
    <w:rPr>
      <w:color w:val="605E5C"/>
      <w:shd w:val="clear" w:color="auto" w:fill="E1DFDD"/>
    </w:rPr>
  </w:style>
  <w:style w:type="character" w:styleId="a6">
    <w:name w:val="Placeholder Text"/>
    <w:basedOn w:val="a0"/>
    <w:uiPriority w:val="99"/>
    <w:semiHidden/>
    <w:qFormat/>
    <w:rsid w:val="00B533C9"/>
    <w:rPr>
      <w:color w:val="808080"/>
    </w:rPr>
  </w:style>
  <w:style w:type="character" w:customStyle="1" w:styleId="a7">
    <w:name w:val="Текст концевой сноски Знак"/>
    <w:basedOn w:val="a0"/>
    <w:semiHidden/>
    <w:qFormat/>
    <w:rsid w:val="00177D08"/>
    <w:rPr>
      <w:rFonts w:eastAsia="Times New Roman"/>
      <w:lang w:eastAsia="en-US"/>
    </w:rPr>
  </w:style>
  <w:style w:type="character" w:customStyle="1" w:styleId="a8">
    <w:name w:val="Привязка концевой сноски"/>
    <w:rsid w:val="00E17B13"/>
    <w:rPr>
      <w:vertAlign w:val="superscript"/>
    </w:rPr>
  </w:style>
  <w:style w:type="character" w:customStyle="1" w:styleId="EndnoteCharacters">
    <w:name w:val="Endnote Characters"/>
    <w:basedOn w:val="a0"/>
    <w:semiHidden/>
    <w:unhideWhenUsed/>
    <w:qFormat/>
    <w:rsid w:val="00177D08"/>
    <w:rPr>
      <w:vertAlign w:val="superscript"/>
    </w:rPr>
  </w:style>
  <w:style w:type="character" w:customStyle="1" w:styleId="a9">
    <w:name w:val="Текст сноски Знак"/>
    <w:basedOn w:val="a0"/>
    <w:semiHidden/>
    <w:qFormat/>
    <w:rsid w:val="00177D08"/>
    <w:rPr>
      <w:rFonts w:eastAsia="Times New Roman"/>
      <w:lang w:eastAsia="en-US"/>
    </w:rPr>
  </w:style>
  <w:style w:type="character" w:customStyle="1" w:styleId="aa">
    <w:name w:val="Привязка сноски"/>
    <w:rsid w:val="00E17B13"/>
    <w:rPr>
      <w:vertAlign w:val="superscript"/>
    </w:rPr>
  </w:style>
  <w:style w:type="character" w:customStyle="1" w:styleId="FootnoteCharacters">
    <w:name w:val="Footnote Characters"/>
    <w:basedOn w:val="a0"/>
    <w:semiHidden/>
    <w:unhideWhenUsed/>
    <w:qFormat/>
    <w:rsid w:val="00177D08"/>
    <w:rPr>
      <w:vertAlign w:val="superscript"/>
    </w:rPr>
  </w:style>
  <w:style w:type="character" w:styleId="ab">
    <w:name w:val="annotation reference"/>
    <w:basedOn w:val="a0"/>
    <w:unhideWhenUsed/>
    <w:qFormat/>
    <w:rsid w:val="001F6A48"/>
    <w:rPr>
      <w:sz w:val="16"/>
      <w:szCs w:val="16"/>
    </w:rPr>
  </w:style>
  <w:style w:type="character" w:customStyle="1" w:styleId="ac">
    <w:name w:val="Текст примечания Знак"/>
    <w:basedOn w:val="a0"/>
    <w:qFormat/>
    <w:rsid w:val="001F6A48"/>
    <w:rPr>
      <w:rFonts w:eastAsia="Times New Roman"/>
      <w:lang w:eastAsia="en-US"/>
    </w:rPr>
  </w:style>
  <w:style w:type="character" w:customStyle="1" w:styleId="ad">
    <w:name w:val="Тема примечания Знак"/>
    <w:basedOn w:val="ac"/>
    <w:semiHidden/>
    <w:qFormat/>
    <w:rsid w:val="001F6A48"/>
    <w:rPr>
      <w:rFonts w:eastAsia="Times New Roman"/>
      <w:b/>
      <w:bCs/>
      <w:lang w:eastAsia="en-US"/>
    </w:rPr>
  </w:style>
  <w:style w:type="character" w:customStyle="1" w:styleId="ae">
    <w:name w:val="Символ сноски"/>
    <w:qFormat/>
    <w:rsid w:val="00E17B13"/>
  </w:style>
  <w:style w:type="paragraph" w:customStyle="1" w:styleId="af">
    <w:name w:val="Заголовок"/>
    <w:basedOn w:val="a"/>
    <w:next w:val="af0"/>
    <w:qFormat/>
    <w:rsid w:val="00E17B13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f0">
    <w:name w:val="Body Text"/>
    <w:basedOn w:val="a"/>
    <w:rsid w:val="00E17B13"/>
    <w:pPr>
      <w:spacing w:after="140"/>
    </w:pPr>
  </w:style>
  <w:style w:type="paragraph" w:styleId="af1">
    <w:name w:val="List"/>
    <w:basedOn w:val="af0"/>
    <w:rsid w:val="00E17B13"/>
    <w:rPr>
      <w:rFonts w:cs="Lucida Sans"/>
    </w:rPr>
  </w:style>
  <w:style w:type="paragraph" w:styleId="af2">
    <w:name w:val="caption"/>
    <w:basedOn w:val="a"/>
    <w:qFormat/>
    <w:rsid w:val="00E17B1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3">
    <w:name w:val="index heading"/>
    <w:basedOn w:val="a"/>
    <w:qFormat/>
    <w:rsid w:val="00E17B13"/>
    <w:pPr>
      <w:suppressLineNumbers/>
    </w:pPr>
    <w:rPr>
      <w:rFonts w:cs="Lucida Sans"/>
    </w:rPr>
  </w:style>
  <w:style w:type="paragraph" w:customStyle="1" w:styleId="10">
    <w:name w:val="1"/>
    <w:basedOn w:val="a"/>
    <w:qFormat/>
    <w:rsid w:val="00AF711C"/>
    <w:pPr>
      <w:spacing w:beforeAutospacing="1" w:afterAutospacing="1" w:line="240" w:lineRule="auto"/>
    </w:pPr>
    <w:rPr>
      <w:rFonts w:ascii="Tahoma" w:eastAsia="Calibri" w:hAnsi="Tahoma"/>
      <w:sz w:val="20"/>
      <w:szCs w:val="20"/>
      <w:lang w:val="en-US"/>
    </w:rPr>
  </w:style>
  <w:style w:type="paragraph" w:styleId="af4">
    <w:name w:val="Balloon Text"/>
    <w:basedOn w:val="a"/>
    <w:semiHidden/>
    <w:qFormat/>
    <w:rsid w:val="00AF711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5">
    <w:name w:val="Колонтитул"/>
    <w:basedOn w:val="a"/>
    <w:qFormat/>
    <w:rsid w:val="00E17B13"/>
  </w:style>
  <w:style w:type="paragraph" w:styleId="af6">
    <w:name w:val="header"/>
    <w:basedOn w:val="a"/>
    <w:rsid w:val="00AF711C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rsid w:val="00AF711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Cell">
    <w:name w:val="ConsPlusCell"/>
    <w:qFormat/>
    <w:rsid w:val="00157E00"/>
    <w:pPr>
      <w:widowControl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qFormat/>
    <w:rsid w:val="00157E00"/>
    <w:pPr>
      <w:widowControl w:val="0"/>
    </w:pPr>
    <w:rPr>
      <w:rFonts w:ascii="Arial" w:eastAsia="Times New Roman" w:hAnsi="Arial" w:cs="Arial"/>
      <w:b/>
      <w:bCs/>
    </w:rPr>
  </w:style>
  <w:style w:type="paragraph" w:styleId="af8">
    <w:name w:val="List Paragraph"/>
    <w:basedOn w:val="a"/>
    <w:uiPriority w:val="34"/>
    <w:qFormat/>
    <w:rsid w:val="00A34EC6"/>
    <w:pPr>
      <w:ind w:left="720"/>
      <w:contextualSpacing/>
    </w:pPr>
  </w:style>
  <w:style w:type="paragraph" w:customStyle="1" w:styleId="ConsPlusNormal">
    <w:name w:val="ConsPlusNormal"/>
    <w:qFormat/>
    <w:rsid w:val="00513CB4"/>
    <w:rPr>
      <w:rFonts w:eastAsiaTheme="minorEastAsia"/>
      <w:sz w:val="28"/>
      <w:szCs w:val="28"/>
    </w:rPr>
  </w:style>
  <w:style w:type="paragraph" w:customStyle="1" w:styleId="ConsPlusNonformat">
    <w:name w:val="ConsPlusNonformat"/>
    <w:qFormat/>
    <w:rsid w:val="00C26E73"/>
    <w:pPr>
      <w:widowControl w:val="0"/>
    </w:pPr>
    <w:rPr>
      <w:rFonts w:ascii="Courier New" w:eastAsia="Times New Roman" w:hAnsi="Courier New" w:cs="Courier New"/>
    </w:rPr>
  </w:style>
  <w:style w:type="paragraph" w:styleId="af9">
    <w:name w:val="endnote text"/>
    <w:basedOn w:val="a"/>
    <w:semiHidden/>
    <w:unhideWhenUsed/>
    <w:rsid w:val="00177D08"/>
    <w:pPr>
      <w:spacing w:after="0" w:line="240" w:lineRule="auto"/>
    </w:pPr>
    <w:rPr>
      <w:sz w:val="20"/>
      <w:szCs w:val="20"/>
    </w:rPr>
  </w:style>
  <w:style w:type="paragraph" w:styleId="afa">
    <w:name w:val="footnote text"/>
    <w:basedOn w:val="a"/>
    <w:semiHidden/>
    <w:unhideWhenUsed/>
    <w:rsid w:val="00177D08"/>
    <w:pPr>
      <w:spacing w:after="0" w:line="240" w:lineRule="auto"/>
    </w:pPr>
    <w:rPr>
      <w:sz w:val="20"/>
      <w:szCs w:val="20"/>
    </w:rPr>
  </w:style>
  <w:style w:type="paragraph" w:styleId="afb">
    <w:name w:val="annotation text"/>
    <w:basedOn w:val="a"/>
    <w:unhideWhenUsed/>
    <w:qFormat/>
    <w:rsid w:val="001F6A48"/>
    <w:pPr>
      <w:spacing w:line="240" w:lineRule="auto"/>
    </w:pPr>
    <w:rPr>
      <w:sz w:val="20"/>
      <w:szCs w:val="20"/>
    </w:rPr>
  </w:style>
  <w:style w:type="paragraph" w:styleId="afc">
    <w:name w:val="annotation subject"/>
    <w:basedOn w:val="afb"/>
    <w:next w:val="afb"/>
    <w:semiHidden/>
    <w:unhideWhenUsed/>
    <w:qFormat/>
    <w:rsid w:val="001F6A48"/>
    <w:rPr>
      <w:b/>
      <w:bCs/>
    </w:rPr>
  </w:style>
  <w:style w:type="table" w:styleId="afd">
    <w:name w:val="Table Grid"/>
    <w:basedOn w:val="a1"/>
    <w:uiPriority w:val="59"/>
    <w:rsid w:val="00C26E7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CB"/>
    <w:pPr>
      <w:spacing w:after="200" w:line="276" w:lineRule="auto"/>
    </w:pPr>
    <w:rPr>
      <w:rFonts w:eastAsia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semiHidden/>
    <w:qFormat/>
    <w:locked/>
    <w:rsid w:val="00AF711C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qFormat/>
    <w:locked/>
    <w:rsid w:val="00AF711C"/>
    <w:rPr>
      <w:rFonts w:cs="Times New Roman"/>
    </w:rPr>
  </w:style>
  <w:style w:type="character" w:customStyle="1" w:styleId="a5">
    <w:name w:val="Нижний колонтитул Знак"/>
    <w:basedOn w:val="a0"/>
    <w:qFormat/>
    <w:locked/>
    <w:rsid w:val="00AF711C"/>
    <w:rPr>
      <w:rFonts w:cs="Times New Roman"/>
    </w:rPr>
  </w:style>
  <w:style w:type="character" w:customStyle="1" w:styleId="-">
    <w:name w:val="Интернет-ссылка"/>
    <w:basedOn w:val="a0"/>
    <w:rsid w:val="008F4C8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5117FF"/>
    <w:rPr>
      <w:color w:val="605E5C"/>
      <w:shd w:val="clear" w:color="auto" w:fill="E1DFDD"/>
    </w:rPr>
  </w:style>
  <w:style w:type="character" w:styleId="a6">
    <w:name w:val="Placeholder Text"/>
    <w:basedOn w:val="a0"/>
    <w:uiPriority w:val="99"/>
    <w:semiHidden/>
    <w:qFormat/>
    <w:rsid w:val="00B533C9"/>
    <w:rPr>
      <w:color w:val="808080"/>
    </w:rPr>
  </w:style>
  <w:style w:type="character" w:customStyle="1" w:styleId="a7">
    <w:name w:val="Текст концевой сноски Знак"/>
    <w:basedOn w:val="a0"/>
    <w:semiHidden/>
    <w:qFormat/>
    <w:rsid w:val="00177D08"/>
    <w:rPr>
      <w:rFonts w:eastAsia="Times New Roman"/>
      <w:lang w:eastAsia="en-US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semiHidden/>
    <w:unhideWhenUsed/>
    <w:qFormat/>
    <w:rsid w:val="00177D08"/>
    <w:rPr>
      <w:vertAlign w:val="superscript"/>
    </w:rPr>
  </w:style>
  <w:style w:type="character" w:customStyle="1" w:styleId="a9">
    <w:name w:val="Текст сноски Знак"/>
    <w:basedOn w:val="a0"/>
    <w:semiHidden/>
    <w:qFormat/>
    <w:rsid w:val="00177D08"/>
    <w:rPr>
      <w:rFonts w:eastAsia="Times New Roman"/>
      <w:lang w:eastAsia="en-US"/>
    </w:rPr>
  </w:style>
  <w:style w:type="character" w:customStyle="1" w:styleId="aa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semiHidden/>
    <w:unhideWhenUsed/>
    <w:qFormat/>
    <w:rsid w:val="00177D08"/>
    <w:rPr>
      <w:vertAlign w:val="superscript"/>
    </w:rPr>
  </w:style>
  <w:style w:type="character" w:styleId="ab">
    <w:name w:val="annotation reference"/>
    <w:basedOn w:val="a0"/>
    <w:unhideWhenUsed/>
    <w:qFormat/>
    <w:rsid w:val="001F6A48"/>
    <w:rPr>
      <w:sz w:val="16"/>
      <w:szCs w:val="16"/>
    </w:rPr>
  </w:style>
  <w:style w:type="character" w:customStyle="1" w:styleId="ac">
    <w:name w:val="Текст примечания Знак"/>
    <w:basedOn w:val="a0"/>
    <w:qFormat/>
    <w:rsid w:val="001F6A48"/>
    <w:rPr>
      <w:rFonts w:eastAsia="Times New Roman"/>
      <w:lang w:eastAsia="en-US"/>
    </w:rPr>
  </w:style>
  <w:style w:type="character" w:customStyle="1" w:styleId="ad">
    <w:name w:val="Тема примечания Знак"/>
    <w:basedOn w:val="ac"/>
    <w:semiHidden/>
    <w:qFormat/>
    <w:rsid w:val="001F6A48"/>
    <w:rPr>
      <w:rFonts w:eastAsia="Times New Roman"/>
      <w:b/>
      <w:bCs/>
      <w:lang w:eastAsia="en-US"/>
    </w:rPr>
  </w:style>
  <w:style w:type="character" w:customStyle="1" w:styleId="ae">
    <w:name w:val="Символ сноски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f0">
    <w:name w:val="Body Text"/>
    <w:basedOn w:val="a"/>
    <w:pPr>
      <w:spacing w:after="140"/>
    </w:pPr>
  </w:style>
  <w:style w:type="paragraph" w:styleId="af1">
    <w:name w:val="List"/>
    <w:basedOn w:val="af0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Lucida Sans"/>
    </w:rPr>
  </w:style>
  <w:style w:type="paragraph" w:customStyle="1" w:styleId="10">
    <w:name w:val="1"/>
    <w:basedOn w:val="a"/>
    <w:qFormat/>
    <w:rsid w:val="00AF711C"/>
    <w:pPr>
      <w:spacing w:beforeAutospacing="1" w:afterAutospacing="1" w:line="240" w:lineRule="auto"/>
    </w:pPr>
    <w:rPr>
      <w:rFonts w:ascii="Tahoma" w:eastAsia="Calibri" w:hAnsi="Tahoma"/>
      <w:sz w:val="20"/>
      <w:szCs w:val="20"/>
      <w:lang w:val="en-US"/>
    </w:rPr>
  </w:style>
  <w:style w:type="paragraph" w:styleId="af4">
    <w:name w:val="Balloon Text"/>
    <w:basedOn w:val="a"/>
    <w:semiHidden/>
    <w:qFormat/>
    <w:rsid w:val="00AF711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5">
    <w:name w:val="Колонтитул"/>
    <w:basedOn w:val="a"/>
    <w:qFormat/>
  </w:style>
  <w:style w:type="paragraph" w:styleId="af6">
    <w:name w:val="header"/>
    <w:basedOn w:val="a"/>
    <w:rsid w:val="00AF711C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rsid w:val="00AF711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Cell">
    <w:name w:val="ConsPlusCell"/>
    <w:qFormat/>
    <w:rsid w:val="00157E00"/>
    <w:pPr>
      <w:widowControl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qFormat/>
    <w:rsid w:val="00157E00"/>
    <w:pPr>
      <w:widowControl w:val="0"/>
    </w:pPr>
    <w:rPr>
      <w:rFonts w:ascii="Arial" w:eastAsia="Times New Roman" w:hAnsi="Arial" w:cs="Arial"/>
      <w:b/>
      <w:bCs/>
    </w:rPr>
  </w:style>
  <w:style w:type="paragraph" w:styleId="af8">
    <w:name w:val="List Paragraph"/>
    <w:basedOn w:val="a"/>
    <w:uiPriority w:val="34"/>
    <w:qFormat/>
    <w:rsid w:val="00A34EC6"/>
    <w:pPr>
      <w:ind w:left="720"/>
      <w:contextualSpacing/>
    </w:pPr>
  </w:style>
  <w:style w:type="paragraph" w:customStyle="1" w:styleId="ConsPlusNormal">
    <w:name w:val="ConsPlusNormal"/>
    <w:qFormat/>
    <w:rsid w:val="00513CB4"/>
    <w:rPr>
      <w:rFonts w:eastAsiaTheme="minorEastAsia"/>
      <w:sz w:val="28"/>
      <w:szCs w:val="28"/>
    </w:rPr>
  </w:style>
  <w:style w:type="paragraph" w:customStyle="1" w:styleId="ConsPlusNonformat">
    <w:name w:val="ConsPlusNonformat"/>
    <w:qFormat/>
    <w:rsid w:val="00C26E73"/>
    <w:pPr>
      <w:widowControl w:val="0"/>
    </w:pPr>
    <w:rPr>
      <w:rFonts w:ascii="Courier New" w:eastAsia="Times New Roman" w:hAnsi="Courier New" w:cs="Courier New"/>
    </w:rPr>
  </w:style>
  <w:style w:type="paragraph" w:styleId="af9">
    <w:name w:val="endnote text"/>
    <w:basedOn w:val="a"/>
    <w:semiHidden/>
    <w:unhideWhenUsed/>
    <w:rsid w:val="00177D08"/>
    <w:pPr>
      <w:spacing w:after="0" w:line="240" w:lineRule="auto"/>
    </w:pPr>
    <w:rPr>
      <w:sz w:val="20"/>
      <w:szCs w:val="20"/>
    </w:rPr>
  </w:style>
  <w:style w:type="paragraph" w:styleId="afa">
    <w:name w:val="footnote text"/>
    <w:basedOn w:val="a"/>
    <w:semiHidden/>
    <w:unhideWhenUsed/>
    <w:rsid w:val="00177D08"/>
    <w:pPr>
      <w:spacing w:after="0" w:line="240" w:lineRule="auto"/>
    </w:pPr>
    <w:rPr>
      <w:sz w:val="20"/>
      <w:szCs w:val="20"/>
    </w:rPr>
  </w:style>
  <w:style w:type="paragraph" w:styleId="afb">
    <w:name w:val="annotation text"/>
    <w:basedOn w:val="a"/>
    <w:unhideWhenUsed/>
    <w:qFormat/>
    <w:rsid w:val="001F6A48"/>
    <w:pPr>
      <w:spacing w:line="240" w:lineRule="auto"/>
    </w:pPr>
    <w:rPr>
      <w:sz w:val="20"/>
      <w:szCs w:val="20"/>
    </w:rPr>
  </w:style>
  <w:style w:type="paragraph" w:styleId="afc">
    <w:name w:val="annotation subject"/>
    <w:basedOn w:val="afb"/>
    <w:next w:val="afb"/>
    <w:semiHidden/>
    <w:unhideWhenUsed/>
    <w:qFormat/>
    <w:rsid w:val="001F6A48"/>
    <w:rPr>
      <w:b/>
      <w:bCs/>
    </w:rPr>
  </w:style>
  <w:style w:type="table" w:styleId="afd">
    <w:name w:val="Table Grid"/>
    <w:basedOn w:val="a1"/>
    <w:uiPriority w:val="59"/>
    <w:rsid w:val="00C26E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2F9DEEF90F3DEE5AEA447208568235F61AED1E9678D2E477F21A5DFB0FA461D8CA572DE3AFCD91F2CEF925180B55CEF06100768755C7BBXCx1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02F9DEEF90F3DEE5AEA447208568235F61AED1E9678D2E477F21A5DFB0FA461D8CA572DE3AFCC99F5CEF925180B55CEF06100768755C7BBXCx1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C02F9DEEF90F3DEE5AEA447208568235F61AED1E9678D2E477F21A5DFB0FA461D8CA572DE3AFCF93FBCEF925180B55CEF06100768755C7BBXCx1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02F9DEEF90F3DEE5AEA447208568235F61AED1E9678D2E477F21A5DFB0FA461CACA0F21E3ABD290FBDBAF745EX5xD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2F9DEEF90F3DEE5AEA447208568235F61AED1E9678D2E477F21A5DFB0FA461D8CA572DE3AFCC99F5CEF925180B55CEF06100768755C7BBXCx1K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F4993-750A-4783-B433-84AF9B29F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2852</Words>
  <Characters>16260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4</cp:revision>
  <cp:lastPrinted>2023-08-09T05:21:00Z</cp:lastPrinted>
  <dcterms:created xsi:type="dcterms:W3CDTF">2023-08-24T13:55:00Z</dcterms:created>
  <dcterms:modified xsi:type="dcterms:W3CDTF">2023-09-05T13:01:00Z</dcterms:modified>
  <dc:language>ru-RU</dc:language>
</cp:coreProperties>
</file>